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1E0"/>
      </w:tblPr>
      <w:tblGrid>
        <w:gridCol w:w="3291"/>
        <w:gridCol w:w="3358"/>
        <w:gridCol w:w="2639"/>
      </w:tblGrid>
      <w:tr w:rsidR="001B429A" w:rsidTr="006678D8">
        <w:trPr>
          <w:trHeight w:val="1410"/>
        </w:trPr>
        <w:tc>
          <w:tcPr>
            <w:tcW w:w="1537" w:type="pct"/>
            <w:vAlign w:val="center"/>
          </w:tcPr>
          <w:p w:rsidR="001B429A" w:rsidRPr="00C92872" w:rsidRDefault="004A777C" w:rsidP="004A777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B4B5A"/>
                <w:sz w:val="20"/>
                <w:szCs w:val="20"/>
              </w:rPr>
            </w:pPr>
            <w:r>
              <w:rPr>
                <w:rFonts w:ascii="OpenSans-Semibold" w:eastAsiaTheme="minorHAnsi" w:hAnsi="OpenSans-Semibold" w:cs="OpenSans-Semibold"/>
                <w:noProof/>
                <w:color w:val="2B4C5A"/>
              </w:rPr>
              <w:drawing>
                <wp:anchor distT="0" distB="0" distL="114300" distR="114300" simplePos="0" relativeHeight="251670528" behindDoc="0" locked="0" layoutInCell="1" allowOverlap="0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0</wp:posOffset>
                  </wp:positionV>
                  <wp:extent cx="1952625" cy="1028700"/>
                  <wp:effectExtent l="0" t="0" r="0" b="0"/>
                  <wp:wrapSquare wrapText="bothSides"/>
                  <wp:docPr id="8" name="Kép 1" descr="magyarcimer_szü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cimer_szü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5" w:type="pct"/>
          </w:tcPr>
          <w:p w:rsidR="001B429A" w:rsidRPr="00012F8F" w:rsidRDefault="001B429A" w:rsidP="006678D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:rsidR="001B429A" w:rsidRPr="00C92872" w:rsidRDefault="001B429A" w:rsidP="001B429A">
            <w:pPr>
              <w:rPr>
                <w:rFonts w:ascii="Open Sans" w:hAnsi="Open Sans" w:cs="Open Sans"/>
                <w:color w:val="2B4B5A"/>
                <w:sz w:val="20"/>
                <w:szCs w:val="20"/>
              </w:rPr>
            </w:pPr>
          </w:p>
        </w:tc>
      </w:tr>
    </w:tbl>
    <w:p w:rsidR="00BF5432" w:rsidRDefault="001B429A" w:rsidP="001B429A">
      <w:pPr>
        <w:tabs>
          <w:tab w:val="left" w:pos="7815"/>
        </w:tabs>
      </w:pPr>
      <w:r>
        <w:tab/>
      </w:r>
    </w:p>
    <w:p w:rsidR="004A777C" w:rsidRDefault="004A777C" w:rsidP="004A777C">
      <w:pPr>
        <w:jc w:val="center"/>
        <w:rPr>
          <w:rFonts w:ascii="Open Sans" w:hAnsi="Open Sans" w:cs="Open Sans"/>
          <w:noProof/>
          <w:sz w:val="20"/>
          <w:szCs w:val="20"/>
        </w:rPr>
      </w:pPr>
      <w:r w:rsidRPr="004A777C">
        <w:rPr>
          <w:rFonts w:ascii="OpenSans-Semibold" w:eastAsiaTheme="minorHAnsi" w:hAnsi="OpenSans-Semibold" w:cs="OpenSans-Semibold"/>
          <w:color w:val="2B4C5A"/>
          <w:lang w:eastAsia="en-US"/>
        </w:rPr>
        <w:t>SAJTÓANYAG</w:t>
      </w:r>
    </w:p>
    <w:p w:rsidR="004A777C" w:rsidRDefault="001B52B4" w:rsidP="004A777C">
      <w:pPr>
        <w:autoSpaceDE w:val="0"/>
        <w:autoSpaceDN w:val="0"/>
        <w:adjustRightInd w:val="0"/>
        <w:jc w:val="center"/>
        <w:rPr>
          <w:rFonts w:ascii="OpenSans-Semibold" w:eastAsiaTheme="minorHAnsi" w:hAnsi="OpenSans-Semibold" w:cs="OpenSans-Semibold"/>
          <w:color w:val="2B4C5A"/>
          <w:lang w:eastAsia="en-US"/>
        </w:rPr>
      </w:pPr>
      <w:r>
        <w:rPr>
          <w:rFonts w:ascii="OpenSans-Semibold" w:eastAsiaTheme="minorHAnsi" w:hAnsi="OpenSans-Semibold" w:cs="OpenSans-Semibold"/>
          <w:color w:val="2B4C5A"/>
          <w:lang w:eastAsia="en-US"/>
        </w:rPr>
        <w:t>B</w:t>
      </w:r>
      <w:r w:rsidR="004A777C" w:rsidRPr="004A777C">
        <w:rPr>
          <w:rFonts w:ascii="OpenSans-Semibold" w:eastAsiaTheme="minorHAnsi" w:hAnsi="OpenSans-Semibold" w:cs="OpenSans-Semibold"/>
          <w:color w:val="2B4C5A"/>
          <w:lang w:eastAsia="en-US"/>
        </w:rPr>
        <w:t xml:space="preserve">iztonság mindenekelőtt! </w:t>
      </w:r>
    </w:p>
    <w:p w:rsidR="004A777C" w:rsidRPr="004A777C" w:rsidRDefault="004A777C" w:rsidP="004A777C">
      <w:pPr>
        <w:autoSpaceDE w:val="0"/>
        <w:autoSpaceDN w:val="0"/>
        <w:adjustRightInd w:val="0"/>
        <w:jc w:val="center"/>
        <w:rPr>
          <w:rFonts w:ascii="OpenSans-Semibold" w:eastAsiaTheme="minorHAnsi" w:hAnsi="OpenSans-Semibold" w:cs="OpenSans-Semibold"/>
          <w:color w:val="2B4C5A"/>
          <w:lang w:eastAsia="en-US"/>
        </w:rPr>
      </w:pPr>
      <w:r w:rsidRPr="004A777C">
        <w:rPr>
          <w:rFonts w:ascii="OpenSans-Semibold" w:eastAsiaTheme="minorHAnsi" w:hAnsi="OpenSans-Semibold" w:cs="OpenSans-Semibold"/>
          <w:color w:val="2B4C5A"/>
          <w:lang w:eastAsia="en-US"/>
        </w:rPr>
        <w:t>Az Országos Atomenergia Hivatal évindító sajtótájékoztatója</w:t>
      </w:r>
    </w:p>
    <w:p w:rsidR="004A777C" w:rsidRPr="004A777C" w:rsidRDefault="004A777C" w:rsidP="004A777C">
      <w:pPr>
        <w:autoSpaceDE w:val="0"/>
        <w:autoSpaceDN w:val="0"/>
        <w:adjustRightInd w:val="0"/>
        <w:jc w:val="center"/>
        <w:rPr>
          <w:rFonts w:ascii="OpenSans-Semibold" w:eastAsiaTheme="minorHAnsi" w:hAnsi="OpenSans-Semibold" w:cs="OpenSans-Semibold"/>
          <w:color w:val="2B4C5A"/>
          <w:lang w:eastAsia="en-US"/>
        </w:rPr>
      </w:pPr>
      <w:r w:rsidRPr="004A777C">
        <w:rPr>
          <w:rFonts w:ascii="OpenSans-Semibold" w:eastAsiaTheme="minorHAnsi" w:hAnsi="OpenSans-Semibold" w:cs="OpenSans-Semibold"/>
          <w:color w:val="2B4C5A"/>
          <w:lang w:eastAsia="en-US"/>
        </w:rPr>
        <w:t>2014. január 23.</w:t>
      </w:r>
    </w:p>
    <w:p w:rsidR="00BF5432" w:rsidRPr="004A777C" w:rsidRDefault="00BF5432" w:rsidP="00BF5432">
      <w:pPr>
        <w:jc w:val="right"/>
        <w:rPr>
          <w:rFonts w:eastAsiaTheme="minorHAnsi"/>
          <w:bCs/>
          <w:lang w:eastAsia="en-US"/>
        </w:rPr>
      </w:pPr>
    </w:p>
    <w:p w:rsidR="004A777C" w:rsidRPr="00261084" w:rsidRDefault="004A777C" w:rsidP="004A777C">
      <w:pPr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 Paksi Atomerőmű blokkjainak üzemidő-hoss</w:t>
      </w:r>
      <w:r w:rsidR="0010067C">
        <w:rPr>
          <w:rFonts w:asciiTheme="majorHAnsi" w:hAnsiTheme="majorHAnsi" w:cstheme="majorHAnsi"/>
          <w:sz w:val="21"/>
          <w:szCs w:val="21"/>
        </w:rPr>
        <w:t>zabbítása, a tervezett új blokkok</w:t>
      </w:r>
      <w:r w:rsidRPr="00261084">
        <w:rPr>
          <w:rFonts w:asciiTheme="majorHAnsi" w:hAnsiTheme="majorHAnsi" w:cstheme="majorHAnsi"/>
          <w:sz w:val="21"/>
          <w:szCs w:val="21"/>
        </w:rPr>
        <w:t>hoz kapcsolódó hatósági feladatokra való felkészülés már 2013-ban is kiemelkedő fontosságú volt, valamint 2014-ben is meghatározó lesz az Országos Atomenergia Hivatal számára. Az OAH-nak - mint hatósá</w:t>
      </w:r>
      <w:r w:rsidRPr="00261084">
        <w:rPr>
          <w:rFonts w:asciiTheme="majorHAnsi" w:hAnsiTheme="majorHAnsi" w:cstheme="majorHAnsi"/>
          <w:sz w:val="21"/>
          <w:szCs w:val="21"/>
        </w:rPr>
        <w:t>g</w:t>
      </w:r>
      <w:r w:rsidRPr="00261084">
        <w:rPr>
          <w:rFonts w:asciiTheme="majorHAnsi" w:hAnsiTheme="majorHAnsi" w:cstheme="majorHAnsi"/>
          <w:sz w:val="21"/>
          <w:szCs w:val="21"/>
        </w:rPr>
        <w:t>nak - az egyik legalapvetőbb feladata, hogy a</w:t>
      </w:r>
      <w:r w:rsidR="0042040F" w:rsidRPr="00261084">
        <w:rPr>
          <w:rFonts w:asciiTheme="majorHAnsi" w:hAnsiTheme="majorHAnsi" w:cstheme="majorHAnsi"/>
          <w:sz w:val="21"/>
          <w:szCs w:val="21"/>
        </w:rPr>
        <w:t>z atomenergia alkalmazásának biztonságá</w:t>
      </w:r>
      <w:r w:rsidRPr="00261084">
        <w:rPr>
          <w:rFonts w:asciiTheme="majorHAnsi" w:hAnsiTheme="majorHAnsi" w:cstheme="majorHAnsi"/>
          <w:sz w:val="21"/>
          <w:szCs w:val="21"/>
        </w:rPr>
        <w:t>t garantá</w:t>
      </w:r>
      <w:r w:rsidRPr="00261084">
        <w:rPr>
          <w:rFonts w:asciiTheme="majorHAnsi" w:hAnsiTheme="majorHAnsi" w:cstheme="majorHAnsi"/>
          <w:sz w:val="21"/>
          <w:szCs w:val="21"/>
        </w:rPr>
        <w:t>l</w:t>
      </w:r>
      <w:r w:rsidRPr="00261084">
        <w:rPr>
          <w:rFonts w:asciiTheme="majorHAnsi" w:hAnsiTheme="majorHAnsi" w:cstheme="majorHAnsi"/>
          <w:sz w:val="21"/>
          <w:szCs w:val="21"/>
        </w:rPr>
        <w:t xml:space="preserve">ja hazánkban.  </w:t>
      </w:r>
    </w:p>
    <w:p w:rsidR="004A777C" w:rsidRPr="00261084" w:rsidRDefault="004A777C" w:rsidP="004A777C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4A777C" w:rsidRPr="00261084" w:rsidRDefault="004A777C" w:rsidP="004A777C">
      <w:pPr>
        <w:ind w:left="426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 xml:space="preserve">Az OAH </w:t>
      </w:r>
      <w:r w:rsidR="0042040F" w:rsidRPr="00261084">
        <w:rPr>
          <w:rFonts w:asciiTheme="majorHAnsi" w:hAnsiTheme="majorHAnsi" w:cstheme="majorHAnsi"/>
          <w:b/>
          <w:sz w:val="21"/>
          <w:szCs w:val="21"/>
        </w:rPr>
        <w:t>2014</w:t>
      </w:r>
      <w:r w:rsidRPr="00261084">
        <w:rPr>
          <w:rFonts w:asciiTheme="majorHAnsi" w:hAnsiTheme="majorHAnsi" w:cstheme="majorHAnsi"/>
          <w:b/>
          <w:sz w:val="21"/>
          <w:szCs w:val="21"/>
        </w:rPr>
        <w:t xml:space="preserve"> végéig dönt a 2-es blokk üzemidő-hosszabbításáról</w:t>
      </w:r>
    </w:p>
    <w:p w:rsidR="004A777C" w:rsidRPr="00261084" w:rsidRDefault="004A777C" w:rsidP="00A31D8A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 Paksi Atomerőmű 2. számú blokkjának üzemeltetési engedélye a tervezett harmincéves üzemidejének elteltével</w:t>
      </w:r>
      <w:r w:rsidR="00FC5D6B" w:rsidRPr="00261084">
        <w:rPr>
          <w:rFonts w:asciiTheme="majorHAnsi" w:hAnsiTheme="majorHAnsi" w:cstheme="majorHAnsi"/>
          <w:sz w:val="21"/>
          <w:szCs w:val="21"/>
        </w:rPr>
        <w:t>,</w:t>
      </w:r>
      <w:r w:rsidRPr="00261084">
        <w:rPr>
          <w:rFonts w:asciiTheme="majorHAnsi" w:hAnsiTheme="majorHAnsi" w:cstheme="majorHAnsi"/>
          <w:sz w:val="21"/>
          <w:szCs w:val="21"/>
        </w:rPr>
        <w:t xml:space="preserve"> 2014. december 31-én lejár. Az </w:t>
      </w:r>
      <w:r w:rsidR="00A31D8A" w:rsidRPr="00261084">
        <w:rPr>
          <w:rFonts w:asciiTheme="majorHAnsi" w:hAnsiTheme="majorHAnsi" w:cstheme="majorHAnsi"/>
          <w:sz w:val="21"/>
          <w:szCs w:val="21"/>
        </w:rPr>
        <w:t xml:space="preserve">MVM Paksi Atomerőmű </w:t>
      </w:r>
      <w:proofErr w:type="spellStart"/>
      <w:r w:rsidR="00A31D8A" w:rsidRPr="00261084">
        <w:rPr>
          <w:rFonts w:asciiTheme="majorHAnsi" w:hAnsiTheme="majorHAnsi" w:cstheme="majorHAnsi"/>
          <w:sz w:val="21"/>
          <w:szCs w:val="21"/>
        </w:rPr>
        <w:t>Zrt</w:t>
      </w:r>
      <w:proofErr w:type="spellEnd"/>
      <w:r w:rsidR="00A31D8A" w:rsidRPr="00261084">
        <w:rPr>
          <w:rFonts w:asciiTheme="majorHAnsi" w:hAnsiTheme="majorHAnsi" w:cstheme="majorHAnsi"/>
          <w:sz w:val="21"/>
          <w:szCs w:val="21"/>
        </w:rPr>
        <w:t>. k</w:t>
      </w:r>
      <w:r w:rsidR="00A31D8A" w:rsidRPr="00261084">
        <w:rPr>
          <w:rFonts w:asciiTheme="majorHAnsi" w:hAnsiTheme="majorHAnsi" w:cstheme="majorHAnsi"/>
          <w:sz w:val="21"/>
          <w:szCs w:val="21"/>
        </w:rPr>
        <w:t>é</w:t>
      </w:r>
      <w:r w:rsidR="00A31D8A" w:rsidRPr="00261084">
        <w:rPr>
          <w:rFonts w:asciiTheme="majorHAnsi" w:hAnsiTheme="majorHAnsi" w:cstheme="majorHAnsi"/>
          <w:sz w:val="21"/>
          <w:szCs w:val="21"/>
        </w:rPr>
        <w:t xml:space="preserve">relmére az </w:t>
      </w:r>
      <w:r w:rsidRPr="00261084">
        <w:rPr>
          <w:rFonts w:asciiTheme="majorHAnsi" w:hAnsiTheme="majorHAnsi" w:cstheme="majorHAnsi"/>
          <w:sz w:val="21"/>
          <w:szCs w:val="21"/>
        </w:rPr>
        <w:t xml:space="preserve">OAH megindította az engedélyezési eljárást, amelyben </w:t>
      </w:r>
      <w:r w:rsidR="00A31D8A" w:rsidRPr="00261084">
        <w:rPr>
          <w:rFonts w:asciiTheme="majorHAnsi" w:hAnsiTheme="majorHAnsi" w:cstheme="majorHAnsi"/>
          <w:sz w:val="21"/>
          <w:szCs w:val="21"/>
        </w:rPr>
        <w:t>az erőmű által</w:t>
      </w:r>
      <w:r w:rsidRPr="00261084">
        <w:rPr>
          <w:rFonts w:asciiTheme="majorHAnsi" w:hAnsiTheme="majorHAnsi" w:cstheme="majorHAnsi"/>
          <w:sz w:val="21"/>
          <w:szCs w:val="21"/>
        </w:rPr>
        <w:t xml:space="preserve"> benyú</w:t>
      </w:r>
      <w:r w:rsidRPr="00261084">
        <w:rPr>
          <w:rFonts w:asciiTheme="majorHAnsi" w:hAnsiTheme="majorHAnsi" w:cstheme="majorHAnsi"/>
          <w:sz w:val="21"/>
          <w:szCs w:val="21"/>
        </w:rPr>
        <w:t>j</w:t>
      </w:r>
      <w:r w:rsidRPr="00261084">
        <w:rPr>
          <w:rFonts w:asciiTheme="majorHAnsi" w:hAnsiTheme="majorHAnsi" w:cstheme="majorHAnsi"/>
          <w:sz w:val="21"/>
          <w:szCs w:val="21"/>
        </w:rPr>
        <w:t>tott elemzésekre és vizsgálati eredményekre alapozva év végéig dönteni fog a blokk üzemidejének 20 évvel történő meghosszabbításáról. Az OAH a döntésénél figyelembe veszi a környezetvédelmi szakhatóság álláspontját, valamint áprilisra közmeghallgatást tervez.</w:t>
      </w:r>
    </w:p>
    <w:p w:rsidR="004A777C" w:rsidRPr="00261084" w:rsidRDefault="004A777C" w:rsidP="004A777C">
      <w:pPr>
        <w:ind w:left="426"/>
        <w:jc w:val="both"/>
        <w:rPr>
          <w:rFonts w:asciiTheme="majorHAnsi" w:hAnsiTheme="majorHAnsi" w:cstheme="majorHAnsi"/>
          <w:sz w:val="21"/>
          <w:szCs w:val="21"/>
        </w:rPr>
      </w:pPr>
    </w:p>
    <w:p w:rsidR="004A777C" w:rsidRPr="00261084" w:rsidRDefault="004A777C" w:rsidP="00255E1A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 xml:space="preserve">Megkezdtük </w:t>
      </w:r>
      <w:r w:rsidR="00BF1ABA" w:rsidRPr="00BF1ABA">
        <w:rPr>
          <w:rFonts w:asciiTheme="majorHAnsi" w:hAnsiTheme="majorHAnsi" w:cstheme="majorHAnsi"/>
          <w:b/>
          <w:sz w:val="21"/>
          <w:szCs w:val="21"/>
        </w:rPr>
        <w:t>a</w:t>
      </w:r>
      <w:r w:rsidR="00BF1ABA">
        <w:rPr>
          <w:rFonts w:asciiTheme="majorHAnsi" w:hAnsiTheme="majorHAnsi" w:cstheme="majorHAnsi"/>
          <w:b/>
          <w:sz w:val="21"/>
          <w:szCs w:val="21"/>
        </w:rPr>
        <w:t xml:space="preserve"> felkészülést a</w:t>
      </w:r>
      <w:r w:rsidR="00255E1A">
        <w:rPr>
          <w:rFonts w:asciiTheme="majorHAnsi" w:hAnsiTheme="majorHAnsi" w:cstheme="majorHAnsi"/>
          <w:b/>
          <w:sz w:val="21"/>
          <w:szCs w:val="21"/>
        </w:rPr>
        <w:t xml:space="preserve"> tervezett új blokkok</w:t>
      </w:r>
      <w:r w:rsidR="00BF1ABA" w:rsidRPr="00BF1ABA">
        <w:rPr>
          <w:rFonts w:asciiTheme="majorHAnsi" w:hAnsiTheme="majorHAnsi" w:cstheme="majorHAnsi"/>
          <w:b/>
          <w:sz w:val="21"/>
          <w:szCs w:val="21"/>
        </w:rPr>
        <w:t>hoz kapcsolódó hatósági fe</w:t>
      </w:r>
      <w:r w:rsidR="00BF1ABA" w:rsidRPr="00BF1ABA">
        <w:rPr>
          <w:rFonts w:asciiTheme="majorHAnsi" w:hAnsiTheme="majorHAnsi" w:cstheme="majorHAnsi"/>
          <w:b/>
          <w:sz w:val="21"/>
          <w:szCs w:val="21"/>
        </w:rPr>
        <w:t>l</w:t>
      </w:r>
      <w:r w:rsidR="00BF1ABA" w:rsidRPr="00BF1ABA">
        <w:rPr>
          <w:rFonts w:asciiTheme="majorHAnsi" w:hAnsiTheme="majorHAnsi" w:cstheme="majorHAnsi"/>
          <w:b/>
          <w:sz w:val="21"/>
          <w:szCs w:val="21"/>
        </w:rPr>
        <w:t>adatokra</w:t>
      </w:r>
    </w:p>
    <w:p w:rsidR="004A777C" w:rsidRPr="00261084" w:rsidRDefault="004A777C" w:rsidP="004A777C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 xml:space="preserve">Az OAH a Paksi Atomerőmű </w:t>
      </w:r>
      <w:r w:rsidR="0010067C">
        <w:rPr>
          <w:rFonts w:asciiTheme="majorHAnsi" w:hAnsiTheme="majorHAnsi" w:cstheme="majorHAnsi"/>
          <w:sz w:val="21"/>
          <w:szCs w:val="21"/>
        </w:rPr>
        <w:t xml:space="preserve">új blokkjainak létesítésére </w:t>
      </w:r>
      <w:r w:rsidRPr="00261084">
        <w:rPr>
          <w:rFonts w:asciiTheme="majorHAnsi" w:hAnsiTheme="majorHAnsi" w:cstheme="majorHAnsi"/>
          <w:sz w:val="21"/>
          <w:szCs w:val="21"/>
        </w:rPr>
        <w:t>történő felkészülés keretében felülvizsgálta és az aktuális nemzetközi gyakorlattal összhangban kiegészítette</w:t>
      </w:r>
      <w:r w:rsidR="00AC072B" w:rsidRPr="00261084">
        <w:rPr>
          <w:rFonts w:asciiTheme="majorHAnsi" w:hAnsiTheme="majorHAnsi" w:cstheme="majorHAnsi"/>
          <w:sz w:val="21"/>
          <w:szCs w:val="21"/>
        </w:rPr>
        <w:t>, megújíto</w:t>
      </w:r>
      <w:r w:rsidR="00AC072B" w:rsidRPr="00261084">
        <w:rPr>
          <w:rFonts w:asciiTheme="majorHAnsi" w:hAnsiTheme="majorHAnsi" w:cstheme="majorHAnsi"/>
          <w:sz w:val="21"/>
          <w:szCs w:val="21"/>
        </w:rPr>
        <w:t>t</w:t>
      </w:r>
      <w:r w:rsidR="00AC072B" w:rsidRPr="00261084">
        <w:rPr>
          <w:rFonts w:asciiTheme="majorHAnsi" w:hAnsiTheme="majorHAnsi" w:cstheme="majorHAnsi"/>
          <w:sz w:val="21"/>
          <w:szCs w:val="21"/>
        </w:rPr>
        <w:t>ta</w:t>
      </w:r>
      <w:r w:rsidRPr="00261084">
        <w:rPr>
          <w:rFonts w:asciiTheme="majorHAnsi" w:hAnsiTheme="majorHAnsi" w:cstheme="majorHAnsi"/>
          <w:sz w:val="21"/>
          <w:szCs w:val="21"/>
        </w:rPr>
        <w:t xml:space="preserve"> a nukleáris biztonsági </w:t>
      </w:r>
      <w:r w:rsidR="001B52B4" w:rsidRPr="00261084">
        <w:rPr>
          <w:rFonts w:asciiTheme="majorHAnsi" w:hAnsiTheme="majorHAnsi" w:cstheme="majorHAnsi"/>
          <w:sz w:val="21"/>
          <w:szCs w:val="21"/>
        </w:rPr>
        <w:t xml:space="preserve">és védettségi </w:t>
      </w:r>
      <w:r w:rsidRPr="00261084">
        <w:rPr>
          <w:rFonts w:asciiTheme="majorHAnsi" w:hAnsiTheme="majorHAnsi" w:cstheme="majorHAnsi"/>
          <w:sz w:val="21"/>
          <w:szCs w:val="21"/>
        </w:rPr>
        <w:t>követelményeket</w:t>
      </w:r>
      <w:r w:rsidR="00AC072B" w:rsidRPr="00261084">
        <w:rPr>
          <w:rFonts w:asciiTheme="majorHAnsi" w:hAnsiTheme="majorHAnsi" w:cstheme="majorHAnsi"/>
          <w:sz w:val="21"/>
          <w:szCs w:val="21"/>
        </w:rPr>
        <w:t>. Ennek köszönhetően a jogi sz</w:t>
      </w:r>
      <w:r w:rsidR="00AC072B" w:rsidRPr="00261084">
        <w:rPr>
          <w:rFonts w:asciiTheme="majorHAnsi" w:hAnsiTheme="majorHAnsi" w:cstheme="majorHAnsi"/>
          <w:sz w:val="21"/>
          <w:szCs w:val="21"/>
        </w:rPr>
        <w:t>a</w:t>
      </w:r>
      <w:r w:rsidR="00AC072B" w:rsidRPr="00261084">
        <w:rPr>
          <w:rFonts w:asciiTheme="majorHAnsi" w:hAnsiTheme="majorHAnsi" w:cstheme="majorHAnsi"/>
          <w:sz w:val="21"/>
          <w:szCs w:val="21"/>
        </w:rPr>
        <w:t xml:space="preserve">bályozás már vonatkozik az új atomerőművek létesítésére is. Az OAH mindemellett </w:t>
      </w:r>
      <w:r w:rsidRPr="00261084">
        <w:rPr>
          <w:rFonts w:asciiTheme="majorHAnsi" w:hAnsiTheme="majorHAnsi" w:cstheme="majorHAnsi"/>
          <w:sz w:val="21"/>
          <w:szCs w:val="21"/>
        </w:rPr>
        <w:t>me</w:t>
      </w:r>
      <w:r w:rsidRPr="00261084">
        <w:rPr>
          <w:rFonts w:asciiTheme="majorHAnsi" w:hAnsiTheme="majorHAnsi" w:cstheme="majorHAnsi"/>
          <w:sz w:val="21"/>
          <w:szCs w:val="21"/>
        </w:rPr>
        <w:t>g</w:t>
      </w:r>
      <w:r w:rsidRPr="00261084">
        <w:rPr>
          <w:rFonts w:asciiTheme="majorHAnsi" w:hAnsiTheme="majorHAnsi" w:cstheme="majorHAnsi"/>
          <w:sz w:val="21"/>
          <w:szCs w:val="21"/>
        </w:rPr>
        <w:t>kezdte a lehetséges szállítók által megajánlott erőműtípusok általános műszaki jellemző</w:t>
      </w:r>
      <w:r w:rsidRPr="00261084">
        <w:rPr>
          <w:rFonts w:asciiTheme="majorHAnsi" w:hAnsiTheme="majorHAnsi" w:cstheme="majorHAnsi"/>
          <w:sz w:val="21"/>
          <w:szCs w:val="21"/>
        </w:rPr>
        <w:t>i</w:t>
      </w:r>
      <w:r w:rsidRPr="00261084">
        <w:rPr>
          <w:rFonts w:asciiTheme="majorHAnsi" w:hAnsiTheme="majorHAnsi" w:cstheme="majorHAnsi"/>
          <w:sz w:val="21"/>
          <w:szCs w:val="21"/>
        </w:rPr>
        <w:t xml:space="preserve">nek megismerését, </w:t>
      </w:r>
      <w:r w:rsidR="00AC072B" w:rsidRPr="00261084">
        <w:rPr>
          <w:rFonts w:asciiTheme="majorHAnsi" w:hAnsiTheme="majorHAnsi" w:cstheme="majorHAnsi"/>
          <w:sz w:val="21"/>
          <w:szCs w:val="21"/>
        </w:rPr>
        <w:t>továbbá</w:t>
      </w:r>
      <w:r w:rsidRPr="00261084">
        <w:rPr>
          <w:rFonts w:asciiTheme="majorHAnsi" w:hAnsiTheme="majorHAnsi" w:cstheme="majorHAnsi"/>
          <w:sz w:val="21"/>
          <w:szCs w:val="21"/>
        </w:rPr>
        <w:t xml:space="preserve"> az új blokkok hatósági felügyeletéhez szükséges szaktudás és létszám meghatározását (a szükséges erőforrások biztosításának lehetőségeiről j</w:t>
      </w:r>
      <w:r w:rsidR="00FC5D6B" w:rsidRPr="00261084">
        <w:rPr>
          <w:rFonts w:asciiTheme="majorHAnsi" w:hAnsiTheme="majorHAnsi" w:cstheme="majorHAnsi"/>
          <w:sz w:val="21"/>
          <w:szCs w:val="21"/>
        </w:rPr>
        <w:t>elenleg folynak az egyeztetések</w:t>
      </w:r>
      <w:r w:rsidRPr="00261084">
        <w:rPr>
          <w:rFonts w:asciiTheme="majorHAnsi" w:hAnsiTheme="majorHAnsi" w:cstheme="majorHAnsi"/>
          <w:sz w:val="21"/>
          <w:szCs w:val="21"/>
        </w:rPr>
        <w:t>)</w:t>
      </w:r>
      <w:r w:rsidR="00FC5D6B" w:rsidRPr="00261084">
        <w:rPr>
          <w:rFonts w:asciiTheme="majorHAnsi" w:hAnsiTheme="majorHAnsi" w:cstheme="majorHAnsi"/>
          <w:sz w:val="21"/>
          <w:szCs w:val="21"/>
        </w:rPr>
        <w:t>.</w:t>
      </w:r>
      <w:r w:rsidRPr="00261084">
        <w:rPr>
          <w:rFonts w:asciiTheme="majorHAnsi" w:hAnsiTheme="majorHAnsi" w:cstheme="majorHAnsi"/>
          <w:sz w:val="21"/>
          <w:szCs w:val="21"/>
        </w:rPr>
        <w:t xml:space="preserve"> Az új követelmények jelentős része </w:t>
      </w:r>
      <w:r w:rsidR="001B52B4" w:rsidRPr="00261084">
        <w:rPr>
          <w:rFonts w:asciiTheme="majorHAnsi" w:hAnsiTheme="majorHAnsi" w:cstheme="majorHAnsi"/>
          <w:sz w:val="21"/>
          <w:szCs w:val="21"/>
        </w:rPr>
        <w:t>már</w:t>
      </w:r>
      <w:r w:rsidRPr="00261084">
        <w:rPr>
          <w:rFonts w:asciiTheme="majorHAnsi" w:hAnsiTheme="majorHAnsi" w:cstheme="majorHAnsi"/>
          <w:sz w:val="21"/>
          <w:szCs w:val="21"/>
        </w:rPr>
        <w:t xml:space="preserve"> beépült a jog</w:t>
      </w:r>
      <w:r w:rsidR="002D2CA5">
        <w:rPr>
          <w:rFonts w:asciiTheme="majorHAnsi" w:hAnsiTheme="majorHAnsi" w:cstheme="majorHAnsi"/>
          <w:sz w:val="21"/>
          <w:szCs w:val="21"/>
        </w:rPr>
        <w:t>rendsze</w:t>
      </w:r>
      <w:r w:rsidR="002D2CA5">
        <w:rPr>
          <w:rFonts w:asciiTheme="majorHAnsi" w:hAnsiTheme="majorHAnsi" w:cstheme="majorHAnsi"/>
          <w:sz w:val="21"/>
          <w:szCs w:val="21"/>
        </w:rPr>
        <w:t>r</w:t>
      </w:r>
      <w:r w:rsidR="002D2CA5">
        <w:rPr>
          <w:rFonts w:asciiTheme="majorHAnsi" w:hAnsiTheme="majorHAnsi" w:cstheme="majorHAnsi"/>
          <w:sz w:val="21"/>
          <w:szCs w:val="21"/>
        </w:rPr>
        <w:t>be, néhány – első</w:t>
      </w:r>
      <w:r w:rsidRPr="00261084">
        <w:rPr>
          <w:rFonts w:asciiTheme="majorHAnsi" w:hAnsiTheme="majorHAnsi" w:cstheme="majorHAnsi"/>
          <w:sz w:val="21"/>
          <w:szCs w:val="21"/>
        </w:rPr>
        <w:t xml:space="preserve">sorban a </w:t>
      </w:r>
      <w:proofErr w:type="spellStart"/>
      <w:r w:rsidRPr="00261084">
        <w:rPr>
          <w:rFonts w:asciiTheme="majorHAnsi" w:hAnsiTheme="majorHAnsi" w:cstheme="majorHAnsi"/>
          <w:sz w:val="21"/>
          <w:szCs w:val="21"/>
        </w:rPr>
        <w:t>fukusimai</w:t>
      </w:r>
      <w:proofErr w:type="spellEnd"/>
      <w:r w:rsidRPr="00261084">
        <w:rPr>
          <w:rFonts w:asciiTheme="majorHAnsi" w:hAnsiTheme="majorHAnsi" w:cstheme="majorHAnsi"/>
          <w:sz w:val="21"/>
          <w:szCs w:val="21"/>
        </w:rPr>
        <w:t xml:space="preserve"> tapasztalatokból származó – követelmény előírása folyamatban van. </w:t>
      </w:r>
    </w:p>
    <w:p w:rsidR="00C155E4" w:rsidRPr="00261084" w:rsidRDefault="00C155E4" w:rsidP="004A777C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</w:p>
    <w:p w:rsidR="00C155E4" w:rsidRPr="00261084" w:rsidRDefault="002D2CA5" w:rsidP="00C155E4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•</w:t>
      </w:r>
      <w:r>
        <w:rPr>
          <w:rFonts w:asciiTheme="majorHAnsi" w:hAnsiTheme="majorHAnsi" w:cstheme="majorHAnsi"/>
          <w:b/>
          <w:sz w:val="21"/>
          <w:szCs w:val="21"/>
        </w:rPr>
        <w:tab/>
        <w:t>Készülünk a radioaktív</w:t>
      </w:r>
      <w:r w:rsidR="00C155E4" w:rsidRPr="00261084">
        <w:rPr>
          <w:rFonts w:asciiTheme="majorHAnsi" w:hAnsiTheme="majorHAnsi" w:cstheme="majorHAnsi"/>
          <w:b/>
          <w:sz w:val="21"/>
          <w:szCs w:val="21"/>
        </w:rPr>
        <w:t>hulladék</w:t>
      </w:r>
      <w:r>
        <w:rPr>
          <w:rFonts w:asciiTheme="majorHAnsi" w:hAnsiTheme="majorHAnsi" w:cstheme="majorHAnsi"/>
          <w:b/>
          <w:sz w:val="21"/>
          <w:szCs w:val="21"/>
        </w:rPr>
        <w:t>-</w:t>
      </w:r>
      <w:r w:rsidR="00C155E4" w:rsidRPr="00261084">
        <w:rPr>
          <w:rFonts w:asciiTheme="majorHAnsi" w:hAnsiTheme="majorHAnsi" w:cstheme="majorHAnsi"/>
          <w:b/>
          <w:sz w:val="21"/>
          <w:szCs w:val="21"/>
        </w:rPr>
        <w:t>tárolók hatósági felügyeletének átvételére</w:t>
      </w:r>
    </w:p>
    <w:p w:rsidR="004A777C" w:rsidRPr="00261084" w:rsidRDefault="00C155E4" w:rsidP="00C155E4">
      <w:pPr>
        <w:ind w:left="708" w:hanging="282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ab/>
      </w:r>
      <w:r w:rsidR="002D2CA5">
        <w:rPr>
          <w:rFonts w:asciiTheme="majorHAnsi" w:hAnsiTheme="majorHAnsi" w:cstheme="majorHAnsi"/>
          <w:sz w:val="21"/>
          <w:szCs w:val="21"/>
        </w:rPr>
        <w:t>2014. július 1-től a radioaktív</w:t>
      </w:r>
      <w:r w:rsidRPr="00261084">
        <w:rPr>
          <w:rFonts w:asciiTheme="majorHAnsi" w:hAnsiTheme="majorHAnsi" w:cstheme="majorHAnsi"/>
          <w:sz w:val="21"/>
          <w:szCs w:val="21"/>
        </w:rPr>
        <w:t>hulladék</w:t>
      </w:r>
      <w:r w:rsidR="002D2CA5">
        <w:rPr>
          <w:rFonts w:asciiTheme="majorHAnsi" w:hAnsiTheme="majorHAnsi" w:cstheme="majorHAnsi"/>
          <w:sz w:val="21"/>
          <w:szCs w:val="21"/>
        </w:rPr>
        <w:t>-</w:t>
      </w:r>
      <w:r w:rsidRPr="00261084">
        <w:rPr>
          <w:rFonts w:asciiTheme="majorHAnsi" w:hAnsiTheme="majorHAnsi" w:cstheme="majorHAnsi"/>
          <w:sz w:val="21"/>
          <w:szCs w:val="21"/>
        </w:rPr>
        <w:t xml:space="preserve">tárolók </w:t>
      </w:r>
      <w:r w:rsidR="001B52B4" w:rsidRPr="00261084">
        <w:rPr>
          <w:rFonts w:asciiTheme="majorHAnsi" w:hAnsiTheme="majorHAnsi" w:cstheme="majorHAnsi"/>
          <w:sz w:val="21"/>
          <w:szCs w:val="21"/>
        </w:rPr>
        <w:t xml:space="preserve">biztonságának </w:t>
      </w:r>
      <w:r w:rsidRPr="00261084">
        <w:rPr>
          <w:rFonts w:asciiTheme="majorHAnsi" w:hAnsiTheme="majorHAnsi" w:cstheme="majorHAnsi"/>
          <w:sz w:val="21"/>
          <w:szCs w:val="21"/>
        </w:rPr>
        <w:t xml:space="preserve">hatósági felügyelete </w:t>
      </w:r>
      <w:r w:rsidR="001B52B4" w:rsidRPr="00261084">
        <w:rPr>
          <w:rFonts w:asciiTheme="majorHAnsi" w:hAnsiTheme="majorHAnsi" w:cstheme="majorHAnsi"/>
          <w:sz w:val="21"/>
          <w:szCs w:val="21"/>
        </w:rPr>
        <w:t>is</w:t>
      </w:r>
      <w:r w:rsidR="0042040F" w:rsidRPr="00261084">
        <w:rPr>
          <w:rFonts w:asciiTheme="majorHAnsi" w:hAnsiTheme="majorHAnsi" w:cstheme="majorHAnsi"/>
          <w:sz w:val="21"/>
          <w:szCs w:val="21"/>
        </w:rPr>
        <w:t xml:space="preserve"> az</w:t>
      </w:r>
      <w:r w:rsidR="001B52B4" w:rsidRPr="00261084">
        <w:rPr>
          <w:rFonts w:asciiTheme="majorHAnsi" w:hAnsiTheme="majorHAnsi" w:cstheme="majorHAnsi"/>
          <w:sz w:val="21"/>
          <w:szCs w:val="21"/>
        </w:rPr>
        <w:t xml:space="preserve"> </w:t>
      </w:r>
      <w:r w:rsidRPr="00261084">
        <w:rPr>
          <w:rFonts w:asciiTheme="majorHAnsi" w:hAnsiTheme="majorHAnsi" w:cstheme="majorHAnsi"/>
          <w:sz w:val="21"/>
          <w:szCs w:val="21"/>
        </w:rPr>
        <w:t>O</w:t>
      </w:r>
      <w:r w:rsidRPr="00261084">
        <w:rPr>
          <w:rFonts w:asciiTheme="majorHAnsi" w:hAnsiTheme="majorHAnsi" w:cstheme="majorHAnsi"/>
          <w:sz w:val="21"/>
          <w:szCs w:val="21"/>
        </w:rPr>
        <w:t>r</w:t>
      </w:r>
      <w:r w:rsidRPr="00261084">
        <w:rPr>
          <w:rFonts w:asciiTheme="majorHAnsi" w:hAnsiTheme="majorHAnsi" w:cstheme="majorHAnsi"/>
          <w:sz w:val="21"/>
          <w:szCs w:val="21"/>
        </w:rPr>
        <w:t xml:space="preserve">szágos Atomenergia </w:t>
      </w:r>
      <w:r w:rsidR="001B52B4" w:rsidRPr="00261084">
        <w:rPr>
          <w:rFonts w:asciiTheme="majorHAnsi" w:hAnsiTheme="majorHAnsi" w:cstheme="majorHAnsi"/>
          <w:sz w:val="21"/>
          <w:szCs w:val="21"/>
        </w:rPr>
        <w:t xml:space="preserve">Hivatal hatáskörébe </w:t>
      </w:r>
      <w:r w:rsidRPr="00261084">
        <w:rPr>
          <w:rFonts w:asciiTheme="majorHAnsi" w:hAnsiTheme="majorHAnsi" w:cstheme="majorHAnsi"/>
          <w:sz w:val="21"/>
          <w:szCs w:val="21"/>
        </w:rPr>
        <w:t>kerül. A gyakorlatban ez azt jelenti, hogy a ra</w:t>
      </w:r>
      <w:r w:rsidR="002D2CA5">
        <w:rPr>
          <w:rFonts w:asciiTheme="majorHAnsi" w:hAnsiTheme="majorHAnsi" w:cstheme="majorHAnsi"/>
          <w:sz w:val="21"/>
          <w:szCs w:val="21"/>
        </w:rPr>
        <w:t>dioaktív</w:t>
      </w:r>
      <w:r w:rsidRPr="00261084">
        <w:rPr>
          <w:rFonts w:asciiTheme="majorHAnsi" w:hAnsiTheme="majorHAnsi" w:cstheme="majorHAnsi"/>
          <w:sz w:val="21"/>
          <w:szCs w:val="21"/>
        </w:rPr>
        <w:t>hulladék</w:t>
      </w:r>
      <w:r w:rsidR="002D2CA5">
        <w:rPr>
          <w:rFonts w:asciiTheme="majorHAnsi" w:hAnsiTheme="majorHAnsi" w:cstheme="majorHAnsi"/>
          <w:sz w:val="21"/>
          <w:szCs w:val="21"/>
        </w:rPr>
        <w:t>-</w:t>
      </w:r>
      <w:r w:rsidRPr="00261084">
        <w:rPr>
          <w:rFonts w:asciiTheme="majorHAnsi" w:hAnsiTheme="majorHAnsi" w:cstheme="majorHAnsi"/>
          <w:sz w:val="21"/>
          <w:szCs w:val="21"/>
        </w:rPr>
        <w:t xml:space="preserve">tárolók telephely-kiválasztásának, üzemeltetésének, átalakításának és lezárásának engedélyezési, valamint ellenőrzési feladatait </w:t>
      </w:r>
      <w:r w:rsidR="001B52B4" w:rsidRPr="00261084">
        <w:rPr>
          <w:rFonts w:asciiTheme="majorHAnsi" w:hAnsiTheme="majorHAnsi" w:cstheme="majorHAnsi"/>
          <w:sz w:val="21"/>
          <w:szCs w:val="21"/>
        </w:rPr>
        <w:t>mind a biztonság, mind a v</w:t>
      </w:r>
      <w:r w:rsidR="001B52B4" w:rsidRPr="00261084">
        <w:rPr>
          <w:rFonts w:asciiTheme="majorHAnsi" w:hAnsiTheme="majorHAnsi" w:cstheme="majorHAnsi"/>
          <w:sz w:val="21"/>
          <w:szCs w:val="21"/>
        </w:rPr>
        <w:t>é</w:t>
      </w:r>
      <w:r w:rsidR="001B52B4" w:rsidRPr="00261084">
        <w:rPr>
          <w:rFonts w:asciiTheme="majorHAnsi" w:hAnsiTheme="majorHAnsi" w:cstheme="majorHAnsi"/>
          <w:sz w:val="21"/>
          <w:szCs w:val="21"/>
        </w:rPr>
        <w:t xml:space="preserve">dettség területén </w:t>
      </w:r>
      <w:r w:rsidRPr="00261084">
        <w:rPr>
          <w:rFonts w:asciiTheme="majorHAnsi" w:hAnsiTheme="majorHAnsi" w:cstheme="majorHAnsi"/>
          <w:sz w:val="21"/>
          <w:szCs w:val="21"/>
        </w:rPr>
        <w:t xml:space="preserve">az OAH látja majd el, amelyre a hivatal megkezdte a felkészülést.  </w:t>
      </w:r>
    </w:p>
    <w:p w:rsidR="00B716E1" w:rsidRPr="00261084" w:rsidRDefault="00B716E1" w:rsidP="00C155E4">
      <w:pPr>
        <w:ind w:left="708" w:hanging="282"/>
        <w:jc w:val="both"/>
        <w:rPr>
          <w:rFonts w:asciiTheme="majorHAnsi" w:hAnsiTheme="majorHAnsi" w:cstheme="majorHAnsi"/>
          <w:sz w:val="21"/>
          <w:szCs w:val="21"/>
        </w:rPr>
      </w:pPr>
    </w:p>
    <w:p w:rsidR="004D2043" w:rsidRPr="00261084" w:rsidRDefault="004D2043" w:rsidP="004D2043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Az OAH javaslatot tesz a nukleáris biztonsági követelmények szigorítására</w:t>
      </w:r>
    </w:p>
    <w:p w:rsidR="001B52B4" w:rsidRPr="00261084" w:rsidRDefault="004D2043" w:rsidP="00B716E1">
      <w:pPr>
        <w:ind w:left="708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 hivatal az elmúlt években folyamatosan felülvizsgálta a nukleáris biztonságot érintő h</w:t>
      </w:r>
      <w:r w:rsidRPr="00261084">
        <w:rPr>
          <w:rFonts w:asciiTheme="majorHAnsi" w:hAnsiTheme="majorHAnsi" w:cstheme="majorHAnsi"/>
          <w:sz w:val="21"/>
          <w:szCs w:val="21"/>
        </w:rPr>
        <w:t>a</w:t>
      </w:r>
      <w:r w:rsidRPr="00261084">
        <w:rPr>
          <w:rFonts w:asciiTheme="majorHAnsi" w:hAnsiTheme="majorHAnsi" w:cstheme="majorHAnsi"/>
          <w:sz w:val="21"/>
          <w:szCs w:val="21"/>
        </w:rPr>
        <w:t xml:space="preserve">zai szabályozást, illetve javaslatot tett a szükséges módosításokra. Ez a munka 2014-ben is folytatódik: az OAH feldolgozta a </w:t>
      </w:r>
      <w:proofErr w:type="spellStart"/>
      <w:r w:rsidRPr="00261084">
        <w:rPr>
          <w:rFonts w:asciiTheme="majorHAnsi" w:hAnsiTheme="majorHAnsi" w:cstheme="majorHAnsi"/>
          <w:sz w:val="21"/>
          <w:szCs w:val="21"/>
        </w:rPr>
        <w:t>fukusimai</w:t>
      </w:r>
      <w:proofErr w:type="spellEnd"/>
      <w:r w:rsidRPr="00261084">
        <w:rPr>
          <w:rFonts w:asciiTheme="majorHAnsi" w:hAnsiTheme="majorHAnsi" w:cstheme="majorHAnsi"/>
          <w:sz w:val="21"/>
          <w:szCs w:val="21"/>
        </w:rPr>
        <w:t xml:space="preserve"> baleset tapasztalatait és ezek alapján, v</w:t>
      </w:r>
      <w:r w:rsidRPr="00261084">
        <w:rPr>
          <w:rFonts w:asciiTheme="majorHAnsi" w:hAnsiTheme="majorHAnsi" w:cstheme="majorHAnsi"/>
          <w:sz w:val="21"/>
          <w:szCs w:val="21"/>
        </w:rPr>
        <w:t>a</w:t>
      </w:r>
      <w:r w:rsidRPr="00261084">
        <w:rPr>
          <w:rFonts w:asciiTheme="majorHAnsi" w:hAnsiTheme="majorHAnsi" w:cstheme="majorHAnsi"/>
          <w:sz w:val="21"/>
          <w:szCs w:val="21"/>
        </w:rPr>
        <w:t>lamin</w:t>
      </w:r>
      <w:r w:rsidR="009B0137">
        <w:rPr>
          <w:rFonts w:asciiTheme="majorHAnsi" w:hAnsiTheme="majorHAnsi" w:cstheme="majorHAnsi"/>
          <w:sz w:val="21"/>
          <w:szCs w:val="21"/>
        </w:rPr>
        <w:t>t a nemzetközi szervezetek (EU/</w:t>
      </w:r>
      <w:r w:rsidRPr="00261084">
        <w:rPr>
          <w:rFonts w:asciiTheme="majorHAnsi" w:hAnsiTheme="majorHAnsi" w:cstheme="majorHAnsi"/>
          <w:sz w:val="21"/>
          <w:szCs w:val="21"/>
        </w:rPr>
        <w:t>ENSREG, WENRA, NAÜ) hasonló tevékenységének figyelembevételével előkészítette a jogszabályok módosítására vonatozó javaslatát. Ez egyrészt a hazai nukleáris biztonsági követelmények szigorítását, másrészt új követelm</w:t>
      </w:r>
      <w:r w:rsidRPr="00261084">
        <w:rPr>
          <w:rFonts w:asciiTheme="majorHAnsi" w:hAnsiTheme="majorHAnsi" w:cstheme="majorHAnsi"/>
          <w:sz w:val="21"/>
          <w:szCs w:val="21"/>
        </w:rPr>
        <w:t>é</w:t>
      </w:r>
      <w:r w:rsidRPr="00261084">
        <w:rPr>
          <w:rFonts w:asciiTheme="majorHAnsi" w:hAnsiTheme="majorHAnsi" w:cstheme="majorHAnsi"/>
          <w:sz w:val="21"/>
          <w:szCs w:val="21"/>
        </w:rPr>
        <w:t>nyek meghatározását jelenti.</w:t>
      </w:r>
      <w:r w:rsidR="001B52B4" w:rsidRPr="00261084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:rsidR="00B716E1" w:rsidRPr="00261084" w:rsidRDefault="00B716E1" w:rsidP="00B716E1">
      <w:pPr>
        <w:ind w:left="708"/>
        <w:jc w:val="both"/>
        <w:rPr>
          <w:rFonts w:asciiTheme="majorHAnsi" w:hAnsiTheme="majorHAnsi" w:cstheme="majorHAnsi"/>
          <w:b/>
          <w:sz w:val="21"/>
          <w:szCs w:val="21"/>
        </w:rPr>
      </w:pPr>
    </w:p>
    <w:p w:rsidR="001B52B4" w:rsidRPr="00261084" w:rsidRDefault="001B52B4" w:rsidP="001B52B4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Az OAH részletes követelményeket dolgoz ki a</w:t>
      </w:r>
      <w:r w:rsidR="00D44D6B" w:rsidRPr="00261084">
        <w:rPr>
          <w:rFonts w:asciiTheme="majorHAnsi" w:hAnsiTheme="majorHAnsi" w:cstheme="majorHAnsi"/>
          <w:b/>
          <w:sz w:val="21"/>
          <w:szCs w:val="21"/>
        </w:rPr>
        <w:t>z</w:t>
      </w:r>
      <w:r w:rsidRPr="00261084">
        <w:rPr>
          <w:rFonts w:asciiTheme="majorHAnsi" w:hAnsiTheme="majorHAnsi" w:cstheme="majorHAnsi"/>
          <w:b/>
          <w:sz w:val="21"/>
          <w:szCs w:val="21"/>
        </w:rPr>
        <w:t xml:space="preserve"> informatikai rendszerek v</w:t>
      </w:r>
      <w:r w:rsidRPr="00261084">
        <w:rPr>
          <w:rFonts w:asciiTheme="majorHAnsi" w:hAnsiTheme="majorHAnsi" w:cstheme="majorHAnsi"/>
          <w:b/>
          <w:sz w:val="21"/>
          <w:szCs w:val="21"/>
        </w:rPr>
        <w:t>é</w:t>
      </w:r>
      <w:r w:rsidRPr="00261084">
        <w:rPr>
          <w:rFonts w:asciiTheme="majorHAnsi" w:hAnsiTheme="majorHAnsi" w:cstheme="majorHAnsi"/>
          <w:b/>
          <w:sz w:val="21"/>
          <w:szCs w:val="21"/>
        </w:rPr>
        <w:t>delmére vonatkozóan</w:t>
      </w:r>
    </w:p>
    <w:p w:rsidR="001B52B4" w:rsidRPr="00261084" w:rsidRDefault="001B52B4" w:rsidP="001B52B4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 hivatal - a nukleáris létesítmények szakembereinek bevonásával - az elmúlt évben átf</w:t>
      </w:r>
      <w:r w:rsidRPr="00261084">
        <w:rPr>
          <w:rFonts w:asciiTheme="majorHAnsi" w:hAnsiTheme="majorHAnsi" w:cstheme="majorHAnsi"/>
          <w:sz w:val="21"/>
          <w:szCs w:val="21"/>
        </w:rPr>
        <w:t>o</w:t>
      </w:r>
      <w:r w:rsidRPr="00261084">
        <w:rPr>
          <w:rFonts w:asciiTheme="majorHAnsi" w:hAnsiTheme="majorHAnsi" w:cstheme="majorHAnsi"/>
          <w:sz w:val="21"/>
          <w:szCs w:val="21"/>
        </w:rPr>
        <w:t>góan vizsgálta a programozott rendszerek védelmével összefüggő külföldi standardokat és nemzetközi gyakorlatot. A megszerzett tapasztalatok alapján kidolgozza a részletes köv</w:t>
      </w:r>
      <w:r w:rsidRPr="00261084">
        <w:rPr>
          <w:rFonts w:asciiTheme="majorHAnsi" w:hAnsiTheme="majorHAnsi" w:cstheme="majorHAnsi"/>
          <w:sz w:val="21"/>
          <w:szCs w:val="21"/>
        </w:rPr>
        <w:t>e</w:t>
      </w:r>
      <w:r w:rsidRPr="00261084">
        <w:rPr>
          <w:rFonts w:asciiTheme="majorHAnsi" w:hAnsiTheme="majorHAnsi" w:cstheme="majorHAnsi"/>
          <w:sz w:val="21"/>
          <w:szCs w:val="21"/>
        </w:rPr>
        <w:t>telményeket és az azok megvalósítását segítő útmutatót.</w:t>
      </w:r>
    </w:p>
    <w:p w:rsidR="004A777C" w:rsidRPr="00261084" w:rsidRDefault="004A777C" w:rsidP="004A777C">
      <w:pPr>
        <w:ind w:left="426"/>
        <w:jc w:val="both"/>
        <w:rPr>
          <w:rFonts w:asciiTheme="majorHAnsi" w:hAnsiTheme="majorHAnsi" w:cstheme="majorHAnsi"/>
          <w:sz w:val="21"/>
          <w:szCs w:val="21"/>
        </w:rPr>
      </w:pPr>
    </w:p>
    <w:p w:rsidR="004A777C" w:rsidRPr="00261084" w:rsidRDefault="004A777C" w:rsidP="004A777C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Folyamatosan ellenőrizzük a 2003. évi üzemzavar következményeinek felsz</w:t>
      </w:r>
      <w:r w:rsidRPr="00261084">
        <w:rPr>
          <w:rFonts w:asciiTheme="majorHAnsi" w:hAnsiTheme="majorHAnsi" w:cstheme="majorHAnsi"/>
          <w:b/>
          <w:sz w:val="21"/>
          <w:szCs w:val="21"/>
        </w:rPr>
        <w:t>á</w:t>
      </w:r>
      <w:r w:rsidRPr="00261084">
        <w:rPr>
          <w:rFonts w:asciiTheme="majorHAnsi" w:hAnsiTheme="majorHAnsi" w:cstheme="majorHAnsi"/>
          <w:b/>
          <w:sz w:val="21"/>
          <w:szCs w:val="21"/>
        </w:rPr>
        <w:t>molását</w:t>
      </w:r>
    </w:p>
    <w:p w:rsidR="004A777C" w:rsidRPr="00261084" w:rsidRDefault="004A777C" w:rsidP="004A777C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Az OAH engedélye alapján és folyamatos ellenőrzése mellett a Paksi Atomerőműben bef</w:t>
      </w:r>
      <w:r w:rsidRPr="00261084">
        <w:rPr>
          <w:rFonts w:asciiTheme="majorHAnsi" w:hAnsiTheme="majorHAnsi" w:cstheme="majorHAnsi"/>
          <w:sz w:val="21"/>
          <w:szCs w:val="21"/>
        </w:rPr>
        <w:t>e</w:t>
      </w:r>
      <w:r w:rsidRPr="00261084">
        <w:rPr>
          <w:rFonts w:asciiTheme="majorHAnsi" w:hAnsiTheme="majorHAnsi" w:cstheme="majorHAnsi"/>
          <w:sz w:val="21"/>
          <w:szCs w:val="21"/>
        </w:rPr>
        <w:t>jezték a 2003-ban megsérült, hermetikus tokokban tárolt fűtőelemek végleges eltávolít</w:t>
      </w:r>
      <w:r w:rsidRPr="00261084">
        <w:rPr>
          <w:rFonts w:asciiTheme="majorHAnsi" w:hAnsiTheme="majorHAnsi" w:cstheme="majorHAnsi"/>
          <w:sz w:val="21"/>
          <w:szCs w:val="21"/>
        </w:rPr>
        <w:t>á</w:t>
      </w:r>
      <w:r w:rsidRPr="00261084">
        <w:rPr>
          <w:rFonts w:asciiTheme="majorHAnsi" w:hAnsiTheme="majorHAnsi" w:cstheme="majorHAnsi"/>
          <w:sz w:val="21"/>
          <w:szCs w:val="21"/>
        </w:rPr>
        <w:t>sá</w:t>
      </w:r>
      <w:r w:rsidR="00A31D8A" w:rsidRPr="00261084">
        <w:rPr>
          <w:rFonts w:asciiTheme="majorHAnsi" w:hAnsiTheme="majorHAnsi" w:cstheme="majorHAnsi"/>
          <w:sz w:val="21"/>
          <w:szCs w:val="21"/>
        </w:rPr>
        <w:t>nak előkészítését</w:t>
      </w:r>
      <w:r w:rsidRPr="00261084">
        <w:rPr>
          <w:rFonts w:asciiTheme="majorHAnsi" w:hAnsiTheme="majorHAnsi" w:cstheme="majorHAnsi"/>
          <w:sz w:val="21"/>
          <w:szCs w:val="21"/>
        </w:rPr>
        <w:t xml:space="preserve">. A jelentős és komplex feladat lezárásaként a sérült fűtőelemeket </w:t>
      </w:r>
      <w:r w:rsidR="0010067C">
        <w:rPr>
          <w:rFonts w:asciiTheme="majorHAnsi" w:hAnsiTheme="majorHAnsi" w:cstheme="majorHAnsi"/>
          <w:sz w:val="21"/>
          <w:szCs w:val="21"/>
        </w:rPr>
        <w:t xml:space="preserve">2015-ig vissza kell szállítani </w:t>
      </w:r>
      <w:r w:rsidRPr="00261084">
        <w:rPr>
          <w:rFonts w:asciiTheme="majorHAnsi" w:hAnsiTheme="majorHAnsi" w:cstheme="majorHAnsi"/>
          <w:sz w:val="21"/>
          <w:szCs w:val="21"/>
        </w:rPr>
        <w:t xml:space="preserve">Oroszországba. </w:t>
      </w:r>
    </w:p>
    <w:p w:rsidR="001B52B4" w:rsidRPr="00261084" w:rsidRDefault="001B52B4" w:rsidP="004A777C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</w:p>
    <w:p w:rsidR="004D2043" w:rsidRPr="00261084" w:rsidRDefault="004D2043" w:rsidP="004D2043">
      <w:pPr>
        <w:ind w:left="426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A közvélemény tájékoztatására kiemelt figyelmet fordítunk</w:t>
      </w:r>
    </w:p>
    <w:p w:rsidR="004D2043" w:rsidRPr="00261084" w:rsidRDefault="004D2043" w:rsidP="004D2043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Az OAH kiemelt fontosságúnak tartja a közvélemény pontos és hiteles tájékoztatását. E</w:t>
      </w:r>
      <w:r w:rsidRPr="00261084">
        <w:rPr>
          <w:rFonts w:asciiTheme="majorHAnsi" w:hAnsiTheme="majorHAnsi" w:cstheme="majorHAnsi"/>
          <w:sz w:val="21"/>
          <w:szCs w:val="21"/>
        </w:rPr>
        <w:t>z</w:t>
      </w:r>
      <w:r w:rsidRPr="00261084">
        <w:rPr>
          <w:rFonts w:asciiTheme="majorHAnsi" w:hAnsiTheme="majorHAnsi" w:cstheme="majorHAnsi"/>
          <w:sz w:val="21"/>
          <w:szCs w:val="21"/>
        </w:rPr>
        <w:t xml:space="preserve">zel a céllal összhangban </w:t>
      </w:r>
      <w:r w:rsidR="009D11D9" w:rsidRPr="00261084">
        <w:rPr>
          <w:rFonts w:asciiTheme="majorHAnsi" w:hAnsiTheme="majorHAnsi" w:cstheme="majorHAnsi"/>
          <w:sz w:val="21"/>
          <w:szCs w:val="21"/>
        </w:rPr>
        <w:t xml:space="preserve">2013-ban </w:t>
      </w:r>
      <w:r w:rsidRPr="00261084">
        <w:rPr>
          <w:rFonts w:asciiTheme="majorHAnsi" w:hAnsiTheme="majorHAnsi" w:cstheme="majorHAnsi"/>
          <w:sz w:val="21"/>
          <w:szCs w:val="21"/>
        </w:rPr>
        <w:t xml:space="preserve">átalakította honlapjának szerkezetét és tartalmát. </w:t>
      </w:r>
      <w:r w:rsidR="009D11D9" w:rsidRPr="00261084">
        <w:rPr>
          <w:rFonts w:asciiTheme="majorHAnsi" w:hAnsiTheme="majorHAnsi" w:cstheme="majorHAnsi"/>
          <w:sz w:val="21"/>
          <w:szCs w:val="21"/>
        </w:rPr>
        <w:t>Fo</w:t>
      </w:r>
      <w:r w:rsidR="009D11D9" w:rsidRPr="00261084">
        <w:rPr>
          <w:rFonts w:asciiTheme="majorHAnsi" w:hAnsiTheme="majorHAnsi" w:cstheme="majorHAnsi"/>
          <w:sz w:val="21"/>
          <w:szCs w:val="21"/>
        </w:rPr>
        <w:t>n</w:t>
      </w:r>
      <w:r w:rsidR="009D11D9" w:rsidRPr="00261084">
        <w:rPr>
          <w:rFonts w:asciiTheme="majorHAnsi" w:hAnsiTheme="majorHAnsi" w:cstheme="majorHAnsi"/>
          <w:sz w:val="21"/>
          <w:szCs w:val="21"/>
        </w:rPr>
        <w:t>tos változás, hogy 2013 végén a</w:t>
      </w:r>
      <w:r w:rsidR="00C02857" w:rsidRPr="00261084">
        <w:rPr>
          <w:rFonts w:asciiTheme="majorHAnsi" w:hAnsiTheme="majorHAnsi" w:cstheme="majorHAnsi"/>
          <w:sz w:val="21"/>
          <w:szCs w:val="21"/>
        </w:rPr>
        <w:t xml:space="preserve">z OAH javaslatára került sor az </w:t>
      </w:r>
      <w:r w:rsidR="009D11D9" w:rsidRPr="00261084">
        <w:rPr>
          <w:rFonts w:asciiTheme="majorHAnsi" w:hAnsiTheme="majorHAnsi" w:cstheme="majorHAnsi"/>
          <w:sz w:val="21"/>
          <w:szCs w:val="21"/>
        </w:rPr>
        <w:t>Atomtörvény</w:t>
      </w:r>
      <w:r w:rsidR="00C02857" w:rsidRPr="00261084">
        <w:rPr>
          <w:rFonts w:asciiTheme="majorHAnsi" w:hAnsiTheme="majorHAnsi" w:cstheme="majorHAnsi"/>
          <w:sz w:val="21"/>
          <w:szCs w:val="21"/>
        </w:rPr>
        <w:t xml:space="preserve"> olyan irányú</w:t>
      </w:r>
      <w:r w:rsidR="009D11D9" w:rsidRPr="00261084">
        <w:rPr>
          <w:rFonts w:asciiTheme="majorHAnsi" w:hAnsiTheme="majorHAnsi" w:cstheme="majorHAnsi"/>
          <w:sz w:val="21"/>
          <w:szCs w:val="21"/>
        </w:rPr>
        <w:t xml:space="preserve"> módosítására, amely</w:t>
      </w:r>
      <w:r w:rsidR="00C02857" w:rsidRPr="00261084">
        <w:rPr>
          <w:rFonts w:asciiTheme="majorHAnsi" w:hAnsiTheme="majorHAnsi" w:cstheme="majorHAnsi"/>
          <w:sz w:val="21"/>
          <w:szCs w:val="21"/>
        </w:rPr>
        <w:t xml:space="preserve"> az átláthatóságot é</w:t>
      </w:r>
      <w:r w:rsidR="00356FD9" w:rsidRPr="00261084">
        <w:rPr>
          <w:rFonts w:asciiTheme="majorHAnsi" w:hAnsiTheme="majorHAnsi" w:cstheme="majorHAnsi"/>
          <w:sz w:val="21"/>
          <w:szCs w:val="21"/>
        </w:rPr>
        <w:t xml:space="preserve">s a transzparenciát segíti elő. Így a törvény már szabályozza, hogy </w:t>
      </w:r>
      <w:r w:rsidR="00C02857" w:rsidRPr="00261084">
        <w:rPr>
          <w:rFonts w:asciiTheme="majorHAnsi" w:hAnsiTheme="majorHAnsi" w:cstheme="majorHAnsi"/>
          <w:sz w:val="21"/>
          <w:szCs w:val="21"/>
        </w:rPr>
        <w:t xml:space="preserve">a </w:t>
      </w:r>
      <w:r w:rsidRPr="00261084">
        <w:rPr>
          <w:rFonts w:asciiTheme="majorHAnsi" w:hAnsiTheme="majorHAnsi" w:cstheme="majorHAnsi"/>
          <w:sz w:val="21"/>
          <w:szCs w:val="21"/>
        </w:rPr>
        <w:t>hatóság</w:t>
      </w:r>
      <w:r w:rsidR="00A63E67" w:rsidRPr="00261084">
        <w:rPr>
          <w:rFonts w:asciiTheme="majorHAnsi" w:hAnsiTheme="majorHAnsi" w:cstheme="majorHAnsi"/>
          <w:sz w:val="21"/>
          <w:szCs w:val="21"/>
        </w:rPr>
        <w:t>nak</w:t>
      </w:r>
      <w:r w:rsidRPr="00261084">
        <w:rPr>
          <w:rFonts w:asciiTheme="majorHAnsi" w:hAnsiTheme="majorHAnsi" w:cstheme="majorHAnsi"/>
          <w:sz w:val="21"/>
          <w:szCs w:val="21"/>
        </w:rPr>
        <w:t xml:space="preserve"> </w:t>
      </w:r>
      <w:r w:rsidR="00356FD9" w:rsidRPr="00261084">
        <w:rPr>
          <w:rFonts w:asciiTheme="majorHAnsi" w:hAnsiTheme="majorHAnsi" w:cstheme="majorHAnsi"/>
          <w:sz w:val="21"/>
          <w:szCs w:val="21"/>
        </w:rPr>
        <w:t xml:space="preserve">mely eljárások </w:t>
      </w:r>
      <w:r w:rsidR="00A63E67" w:rsidRPr="00261084">
        <w:rPr>
          <w:rFonts w:asciiTheme="majorHAnsi" w:hAnsiTheme="majorHAnsi" w:cstheme="majorHAnsi"/>
          <w:sz w:val="21"/>
          <w:szCs w:val="21"/>
        </w:rPr>
        <w:t xml:space="preserve">során kell közmeghallgatást tartania. Ez a fórum lehetőséget </w:t>
      </w:r>
      <w:r w:rsidRPr="00261084">
        <w:rPr>
          <w:rFonts w:asciiTheme="majorHAnsi" w:hAnsiTheme="majorHAnsi" w:cstheme="majorHAnsi"/>
          <w:sz w:val="21"/>
          <w:szCs w:val="21"/>
        </w:rPr>
        <w:t>biztosít a lakosság és a különböző szervezetek számára adott ügyek részleteinek megismerésére</w:t>
      </w:r>
      <w:r w:rsidR="00EF1C79" w:rsidRPr="00261084">
        <w:rPr>
          <w:rFonts w:asciiTheme="majorHAnsi" w:hAnsiTheme="majorHAnsi" w:cstheme="majorHAnsi"/>
          <w:sz w:val="21"/>
          <w:szCs w:val="21"/>
        </w:rPr>
        <w:t>,</w:t>
      </w:r>
      <w:r w:rsidRPr="00261084">
        <w:rPr>
          <w:rFonts w:asciiTheme="majorHAnsi" w:hAnsiTheme="majorHAnsi" w:cstheme="majorHAnsi"/>
          <w:sz w:val="21"/>
          <w:szCs w:val="21"/>
        </w:rPr>
        <w:t xml:space="preserve"> véleményük kifejtésére. </w:t>
      </w:r>
    </w:p>
    <w:p w:rsidR="00305C5F" w:rsidRPr="00261084" w:rsidRDefault="00305C5F" w:rsidP="004D2043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</w:p>
    <w:p w:rsidR="00305C5F" w:rsidRPr="00261084" w:rsidRDefault="00305C5F" w:rsidP="00305C5F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Nemzeti és nemzetközi gyakorlatokat szerveztünk</w:t>
      </w:r>
    </w:p>
    <w:p w:rsidR="00261084" w:rsidRPr="00261084" w:rsidRDefault="00305C5F" w:rsidP="00305C5F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2013-ban több nagyszabású nemzeti és nemzetközi gyakorlatot szervezett hazánk. M</w:t>
      </w:r>
      <w:r w:rsidRPr="00261084">
        <w:rPr>
          <w:rFonts w:asciiTheme="majorHAnsi" w:hAnsiTheme="majorHAnsi" w:cstheme="majorHAnsi"/>
          <w:sz w:val="21"/>
          <w:szCs w:val="21"/>
        </w:rPr>
        <w:t>á</w:t>
      </w:r>
      <w:r w:rsidRPr="00261084">
        <w:rPr>
          <w:rFonts w:asciiTheme="majorHAnsi" w:hAnsiTheme="majorHAnsi" w:cstheme="majorHAnsi"/>
          <w:sz w:val="21"/>
          <w:szCs w:val="21"/>
        </w:rPr>
        <w:t>jusban az OAH szervezésében került sor az európai uniós támogatású BOOSTER projek</w:t>
      </w:r>
      <w:r w:rsidRPr="00261084">
        <w:rPr>
          <w:rFonts w:asciiTheme="majorHAnsi" w:hAnsiTheme="majorHAnsi" w:cstheme="majorHAnsi"/>
          <w:sz w:val="21"/>
          <w:szCs w:val="21"/>
        </w:rPr>
        <w:t>t</w:t>
      </w:r>
      <w:r w:rsidR="00D44D6B" w:rsidRPr="00261084">
        <w:rPr>
          <w:rFonts w:asciiTheme="majorHAnsi" w:hAnsiTheme="majorHAnsi" w:cstheme="majorHAnsi"/>
          <w:sz w:val="21"/>
          <w:szCs w:val="21"/>
        </w:rPr>
        <w:t>hez kapcsolódó százfős gyakorlatra. Ennek</w:t>
      </w:r>
      <w:r w:rsidRPr="00261084">
        <w:rPr>
          <w:rFonts w:asciiTheme="majorHAnsi" w:hAnsiTheme="majorHAnsi" w:cstheme="majorHAnsi"/>
          <w:sz w:val="21"/>
          <w:szCs w:val="21"/>
        </w:rPr>
        <w:t xml:space="preserve"> során egy újfajta, különböző technológiákat, szoftvereket és kommunikációs megoldásokat integráló mobil döntéstámogató rendszert </w:t>
      </w:r>
      <w:r w:rsidR="00D44D6B" w:rsidRPr="00261084">
        <w:rPr>
          <w:rFonts w:asciiTheme="majorHAnsi" w:hAnsiTheme="majorHAnsi" w:cstheme="majorHAnsi"/>
          <w:sz w:val="21"/>
          <w:szCs w:val="21"/>
        </w:rPr>
        <w:t>teszteltünk, amely</w:t>
      </w:r>
      <w:r w:rsidRPr="00261084">
        <w:rPr>
          <w:rFonts w:asciiTheme="majorHAnsi" w:hAnsiTheme="majorHAnsi" w:cstheme="majorHAnsi"/>
          <w:sz w:val="21"/>
          <w:szCs w:val="21"/>
        </w:rPr>
        <w:t xml:space="preserve"> a jelenlegi technológiáknál hatékonyabban működ</w:t>
      </w:r>
      <w:r w:rsidR="00D44D6B" w:rsidRPr="00261084">
        <w:rPr>
          <w:rFonts w:asciiTheme="majorHAnsi" w:hAnsiTheme="majorHAnsi" w:cstheme="majorHAnsi"/>
          <w:sz w:val="21"/>
          <w:szCs w:val="21"/>
        </w:rPr>
        <w:t>ik</w:t>
      </w:r>
      <w:r w:rsidRPr="00261084">
        <w:rPr>
          <w:rFonts w:asciiTheme="majorHAnsi" w:hAnsiTheme="majorHAnsi" w:cstheme="majorHAnsi"/>
          <w:sz w:val="21"/>
          <w:szCs w:val="21"/>
        </w:rPr>
        <w:t xml:space="preserve"> az emberi életek védelmében</w:t>
      </w:r>
      <w:r w:rsidR="00D44D6B" w:rsidRPr="00261084">
        <w:rPr>
          <w:rFonts w:asciiTheme="majorHAnsi" w:hAnsiTheme="majorHAnsi" w:cstheme="majorHAnsi"/>
          <w:sz w:val="21"/>
          <w:szCs w:val="21"/>
        </w:rPr>
        <w:t xml:space="preserve">, például egy </w:t>
      </w:r>
      <w:proofErr w:type="spellStart"/>
      <w:r w:rsidR="00D44D6B" w:rsidRPr="00261084">
        <w:rPr>
          <w:rFonts w:asciiTheme="majorHAnsi" w:hAnsiTheme="majorHAnsi" w:cstheme="majorHAnsi"/>
          <w:sz w:val="21"/>
          <w:szCs w:val="21"/>
        </w:rPr>
        <w:t>piszkosbomba</w:t>
      </w:r>
      <w:proofErr w:type="spellEnd"/>
      <w:r w:rsidR="00D44D6B" w:rsidRPr="00261084">
        <w:rPr>
          <w:rFonts w:asciiTheme="majorHAnsi" w:hAnsiTheme="majorHAnsi" w:cstheme="majorHAnsi"/>
          <w:sz w:val="21"/>
          <w:szCs w:val="21"/>
        </w:rPr>
        <w:t xml:space="preserve"> robbantás</w:t>
      </w:r>
      <w:r w:rsidR="009F61FE" w:rsidRPr="00261084">
        <w:rPr>
          <w:rFonts w:asciiTheme="majorHAnsi" w:hAnsiTheme="majorHAnsi" w:cstheme="majorHAnsi"/>
          <w:sz w:val="21"/>
          <w:szCs w:val="21"/>
        </w:rPr>
        <w:t>ának</w:t>
      </w:r>
      <w:r w:rsidR="00D44D6B" w:rsidRPr="00261084">
        <w:rPr>
          <w:rFonts w:asciiTheme="majorHAnsi" w:hAnsiTheme="majorHAnsi" w:cstheme="majorHAnsi"/>
          <w:sz w:val="21"/>
          <w:szCs w:val="21"/>
        </w:rPr>
        <w:t xml:space="preserve"> helyszínén</w:t>
      </w:r>
      <w:r w:rsidRPr="00261084">
        <w:rPr>
          <w:rFonts w:asciiTheme="majorHAnsi" w:hAnsiTheme="majorHAnsi" w:cstheme="majorHAnsi"/>
          <w:sz w:val="21"/>
          <w:szCs w:val="21"/>
        </w:rPr>
        <w:t>.</w:t>
      </w:r>
      <w:r w:rsidR="00D44D6B" w:rsidRPr="00261084">
        <w:rPr>
          <w:rFonts w:asciiTheme="majorHAnsi" w:hAnsiTheme="majorHAnsi" w:cstheme="majorHAnsi"/>
          <w:sz w:val="21"/>
          <w:szCs w:val="21"/>
        </w:rPr>
        <w:t xml:space="preserve"> </w:t>
      </w:r>
    </w:p>
    <w:p w:rsidR="00261084" w:rsidRPr="00261084" w:rsidRDefault="00D44D6B" w:rsidP="00305C5F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Szintén az OAH szervezésében júniusban került sor az Átfogó Atomcsend Szerződés Sze</w:t>
      </w:r>
      <w:r w:rsidRPr="00261084">
        <w:rPr>
          <w:rFonts w:asciiTheme="majorHAnsi" w:hAnsiTheme="majorHAnsi" w:cstheme="majorHAnsi"/>
          <w:sz w:val="21"/>
          <w:szCs w:val="21"/>
        </w:rPr>
        <w:t>r</w:t>
      </w:r>
      <w:r w:rsidRPr="00261084">
        <w:rPr>
          <w:rFonts w:asciiTheme="majorHAnsi" w:hAnsiTheme="majorHAnsi" w:cstheme="majorHAnsi"/>
          <w:sz w:val="21"/>
          <w:szCs w:val="21"/>
        </w:rPr>
        <w:t>vezete (CTBTO) kéthetes gyakorlatára. A szervezet egy olyan ellenőrző rendszer kiépít</w:t>
      </w:r>
      <w:r w:rsidRPr="00261084">
        <w:rPr>
          <w:rFonts w:asciiTheme="majorHAnsi" w:hAnsiTheme="majorHAnsi" w:cstheme="majorHAnsi"/>
          <w:sz w:val="21"/>
          <w:szCs w:val="21"/>
        </w:rPr>
        <w:t>é</w:t>
      </w:r>
      <w:r w:rsidRPr="00261084">
        <w:rPr>
          <w:rFonts w:asciiTheme="majorHAnsi" w:hAnsiTheme="majorHAnsi" w:cstheme="majorHAnsi"/>
          <w:sz w:val="21"/>
          <w:szCs w:val="21"/>
        </w:rPr>
        <w:t xml:space="preserve">sén dolgozik, amellyel képes felderíteni, ha bárhol a világon atomrobbantást (például </w:t>
      </w:r>
      <w:proofErr w:type="gramStart"/>
      <w:r w:rsidRPr="00261084">
        <w:rPr>
          <w:rFonts w:asciiTheme="majorHAnsi" w:hAnsiTheme="majorHAnsi" w:cstheme="majorHAnsi"/>
          <w:sz w:val="21"/>
          <w:szCs w:val="21"/>
        </w:rPr>
        <w:t>föld alatti</w:t>
      </w:r>
      <w:proofErr w:type="gramEnd"/>
      <w:r w:rsidRPr="00261084">
        <w:rPr>
          <w:rFonts w:asciiTheme="majorHAnsi" w:hAnsiTheme="majorHAnsi" w:cstheme="majorHAnsi"/>
          <w:sz w:val="21"/>
          <w:szCs w:val="21"/>
        </w:rPr>
        <w:t xml:space="preserve"> kísérleti robbantást) hajtottak végre. </w:t>
      </w:r>
    </w:p>
    <w:p w:rsidR="00305C5F" w:rsidRPr="008225B5" w:rsidRDefault="009F61FE" w:rsidP="00305C5F">
      <w:pPr>
        <w:ind w:left="709"/>
        <w:jc w:val="both"/>
        <w:rPr>
          <w:rStyle w:val="Ershangslyozs"/>
        </w:rPr>
      </w:pPr>
      <w:r w:rsidRPr="00261084">
        <w:rPr>
          <w:rFonts w:asciiTheme="majorHAnsi" w:hAnsiTheme="majorHAnsi" w:cstheme="majorHAnsi"/>
          <w:sz w:val="21"/>
          <w:szCs w:val="21"/>
        </w:rPr>
        <w:t>Az OAH az Országos Katasztrófavédelmi Főigazgatósággal közösen októberben</w:t>
      </w:r>
      <w:r w:rsidR="00887B8C" w:rsidRPr="00261084">
        <w:rPr>
          <w:rFonts w:asciiTheme="majorHAnsi" w:hAnsiTheme="majorHAnsi" w:cstheme="majorHAnsi"/>
          <w:sz w:val="21"/>
          <w:szCs w:val="21"/>
        </w:rPr>
        <w:t xml:space="preserve"> tartotta a</w:t>
      </w:r>
      <w:r w:rsidRPr="00261084">
        <w:rPr>
          <w:rFonts w:asciiTheme="majorHAnsi" w:hAnsiTheme="majorHAnsi" w:cstheme="majorHAnsi"/>
          <w:sz w:val="21"/>
          <w:szCs w:val="21"/>
        </w:rPr>
        <w:t xml:space="preserve"> Nemzeti Nukleárisbaleset-elhárítási Gyakorlato</w:t>
      </w:r>
      <w:r w:rsidR="00887B8C" w:rsidRPr="00261084">
        <w:rPr>
          <w:rFonts w:asciiTheme="majorHAnsi" w:hAnsiTheme="majorHAnsi" w:cstheme="majorHAnsi"/>
          <w:sz w:val="21"/>
          <w:szCs w:val="21"/>
        </w:rPr>
        <w:t>t</w:t>
      </w:r>
      <w:r w:rsidRPr="00261084">
        <w:rPr>
          <w:rFonts w:asciiTheme="majorHAnsi" w:hAnsiTheme="majorHAnsi" w:cstheme="majorHAnsi"/>
          <w:sz w:val="21"/>
          <w:szCs w:val="21"/>
        </w:rPr>
        <w:t>, amely 7 megyét és 28 járást érintett. E</w:t>
      </w:r>
      <w:r w:rsidRPr="00261084">
        <w:rPr>
          <w:rFonts w:asciiTheme="majorHAnsi" w:hAnsiTheme="majorHAnsi" w:cstheme="majorHAnsi"/>
          <w:sz w:val="21"/>
          <w:szCs w:val="21"/>
        </w:rPr>
        <w:t>n</w:t>
      </w:r>
      <w:r w:rsidRPr="00261084">
        <w:rPr>
          <w:rFonts w:asciiTheme="majorHAnsi" w:hAnsiTheme="majorHAnsi" w:cstheme="majorHAnsi"/>
          <w:sz w:val="21"/>
          <w:szCs w:val="21"/>
        </w:rPr>
        <w:t xml:space="preserve">nek során a </w:t>
      </w:r>
      <w:proofErr w:type="spellStart"/>
      <w:r w:rsidRPr="00261084">
        <w:rPr>
          <w:rFonts w:asciiTheme="majorHAnsi" w:hAnsiTheme="majorHAnsi" w:cstheme="majorHAnsi"/>
          <w:sz w:val="21"/>
          <w:szCs w:val="21"/>
        </w:rPr>
        <w:t>fukusimai</w:t>
      </w:r>
      <w:proofErr w:type="spellEnd"/>
      <w:r w:rsidRPr="00261084">
        <w:rPr>
          <w:rFonts w:asciiTheme="majorHAnsi" w:hAnsiTheme="majorHAnsi" w:cstheme="majorHAnsi"/>
          <w:sz w:val="21"/>
          <w:szCs w:val="21"/>
        </w:rPr>
        <w:t xml:space="preserve"> katasztróf</w:t>
      </w:r>
      <w:r w:rsidR="009F4DE1" w:rsidRPr="00261084">
        <w:rPr>
          <w:rFonts w:asciiTheme="majorHAnsi" w:hAnsiTheme="majorHAnsi" w:cstheme="majorHAnsi"/>
          <w:sz w:val="21"/>
          <w:szCs w:val="21"/>
        </w:rPr>
        <w:t>a nagyságrendjéhez</w:t>
      </w:r>
      <w:r w:rsidRPr="00261084">
        <w:rPr>
          <w:rFonts w:asciiTheme="majorHAnsi" w:hAnsiTheme="majorHAnsi" w:cstheme="majorHAnsi"/>
          <w:sz w:val="21"/>
          <w:szCs w:val="21"/>
        </w:rPr>
        <w:t xml:space="preserve"> hasonlítható</w:t>
      </w:r>
      <w:r w:rsidR="002D2CA5">
        <w:rPr>
          <w:rFonts w:asciiTheme="majorHAnsi" w:hAnsiTheme="majorHAnsi" w:cstheme="majorHAnsi"/>
          <w:sz w:val="21"/>
          <w:szCs w:val="21"/>
        </w:rPr>
        <w:t xml:space="preserve"> balesetet feltételező</w:t>
      </w:r>
      <w:r w:rsidRPr="00261084">
        <w:rPr>
          <w:rFonts w:asciiTheme="majorHAnsi" w:hAnsiTheme="majorHAnsi" w:cstheme="majorHAnsi"/>
          <w:sz w:val="21"/>
          <w:szCs w:val="21"/>
        </w:rPr>
        <w:t xml:space="preserve"> forgatókönyv alapján</w:t>
      </w:r>
      <w:r w:rsidR="00DA3636">
        <w:rPr>
          <w:rFonts w:asciiTheme="majorHAnsi" w:hAnsiTheme="majorHAnsi" w:cstheme="majorHAnsi"/>
          <w:sz w:val="21"/>
          <w:szCs w:val="21"/>
        </w:rPr>
        <w:t xml:space="preserve"> teszteltü</w:t>
      </w:r>
      <w:r w:rsidRPr="00261084">
        <w:rPr>
          <w:rFonts w:asciiTheme="majorHAnsi" w:hAnsiTheme="majorHAnsi" w:cstheme="majorHAnsi"/>
          <w:sz w:val="21"/>
          <w:szCs w:val="21"/>
        </w:rPr>
        <w:t>k</w:t>
      </w:r>
      <w:r w:rsidR="0006070A" w:rsidRPr="00261084">
        <w:rPr>
          <w:rFonts w:asciiTheme="majorHAnsi" w:hAnsiTheme="majorHAnsi" w:cstheme="majorHAnsi"/>
          <w:sz w:val="21"/>
          <w:szCs w:val="21"/>
        </w:rPr>
        <w:t xml:space="preserve"> </w:t>
      </w:r>
      <w:r w:rsidR="00756368">
        <w:rPr>
          <w:rFonts w:asciiTheme="majorHAnsi" w:hAnsiTheme="majorHAnsi" w:cstheme="majorHAnsi"/>
          <w:sz w:val="21"/>
          <w:szCs w:val="21"/>
        </w:rPr>
        <w:t xml:space="preserve">a </w:t>
      </w:r>
      <w:r w:rsidR="00DA3636">
        <w:rPr>
          <w:rFonts w:asciiTheme="majorHAnsi" w:hAnsiTheme="majorHAnsi" w:cstheme="majorHAnsi"/>
          <w:sz w:val="21"/>
          <w:szCs w:val="21"/>
        </w:rPr>
        <w:t>nukleárisbaleset-elhárítás hazai</w:t>
      </w:r>
      <w:r w:rsidR="0006070A" w:rsidRPr="00261084">
        <w:rPr>
          <w:rFonts w:asciiTheme="majorHAnsi" w:hAnsiTheme="majorHAnsi" w:cstheme="majorHAnsi"/>
          <w:sz w:val="21"/>
          <w:szCs w:val="21"/>
        </w:rPr>
        <w:t xml:space="preserve"> </w:t>
      </w:r>
      <w:r w:rsidR="00DA3636">
        <w:rPr>
          <w:rFonts w:asciiTheme="majorHAnsi" w:hAnsiTheme="majorHAnsi" w:cstheme="majorHAnsi"/>
          <w:sz w:val="21"/>
          <w:szCs w:val="21"/>
        </w:rPr>
        <w:t>r</w:t>
      </w:r>
      <w:r w:rsidRPr="00261084">
        <w:rPr>
          <w:rFonts w:asciiTheme="majorHAnsi" w:hAnsiTheme="majorHAnsi" w:cstheme="majorHAnsi"/>
          <w:sz w:val="21"/>
          <w:szCs w:val="21"/>
        </w:rPr>
        <w:t>endszer</w:t>
      </w:r>
      <w:r w:rsidR="00DA3636">
        <w:rPr>
          <w:rFonts w:asciiTheme="majorHAnsi" w:hAnsiTheme="majorHAnsi" w:cstheme="majorHAnsi"/>
          <w:sz w:val="21"/>
          <w:szCs w:val="21"/>
        </w:rPr>
        <w:t>é</w:t>
      </w:r>
      <w:r w:rsidRPr="00261084">
        <w:rPr>
          <w:rFonts w:asciiTheme="majorHAnsi" w:hAnsiTheme="majorHAnsi" w:cstheme="majorHAnsi"/>
          <w:sz w:val="21"/>
          <w:szCs w:val="21"/>
        </w:rPr>
        <w:t>t, amely sik</w:t>
      </w:r>
      <w:r w:rsidRPr="00261084">
        <w:rPr>
          <w:rFonts w:asciiTheme="majorHAnsi" w:hAnsiTheme="majorHAnsi" w:cstheme="majorHAnsi"/>
          <w:sz w:val="21"/>
          <w:szCs w:val="21"/>
        </w:rPr>
        <w:t>e</w:t>
      </w:r>
      <w:r w:rsidRPr="00261084">
        <w:rPr>
          <w:rFonts w:asciiTheme="majorHAnsi" w:hAnsiTheme="majorHAnsi" w:cstheme="majorHAnsi"/>
          <w:sz w:val="21"/>
          <w:szCs w:val="21"/>
        </w:rPr>
        <w:t>resen teljesítette küldetését.</w:t>
      </w:r>
    </w:p>
    <w:p w:rsidR="00305C5F" w:rsidRPr="00261084" w:rsidRDefault="00305C5F" w:rsidP="004D2043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</w:p>
    <w:p w:rsidR="00182B69" w:rsidRPr="00261084" w:rsidRDefault="004A777C" w:rsidP="00182B69">
      <w:pPr>
        <w:ind w:left="708" w:hanging="28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261084">
        <w:rPr>
          <w:rFonts w:asciiTheme="majorHAnsi" w:hAnsiTheme="majorHAnsi" w:cstheme="majorHAnsi"/>
          <w:b/>
          <w:sz w:val="21"/>
          <w:szCs w:val="21"/>
        </w:rPr>
        <w:t>•</w:t>
      </w:r>
      <w:r w:rsidRPr="00261084">
        <w:rPr>
          <w:rFonts w:asciiTheme="majorHAnsi" w:hAnsiTheme="majorHAnsi" w:cstheme="majorHAnsi"/>
          <w:b/>
          <w:sz w:val="21"/>
          <w:szCs w:val="21"/>
        </w:rPr>
        <w:tab/>
        <w:t>Nemzetközi sikereket értünk el 2013-ban, a NAÜ 2014-ben is számít hazánkra</w:t>
      </w:r>
    </w:p>
    <w:p w:rsidR="000030AF" w:rsidRPr="00261084" w:rsidRDefault="004A777C" w:rsidP="004A777C">
      <w:pPr>
        <w:ind w:left="709"/>
        <w:jc w:val="both"/>
        <w:rPr>
          <w:rFonts w:asciiTheme="majorHAnsi" w:hAnsiTheme="majorHAnsi" w:cstheme="majorHAnsi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>2013 júniusában a Nemzetközi Atomenergia Ügynökség tüzetesen átvilágította a nukleáris és radioaktív anyagok, valamint a kapcsolódó létesítmények fizikai védelmének magyaro</w:t>
      </w:r>
      <w:r w:rsidRPr="00261084">
        <w:rPr>
          <w:rFonts w:asciiTheme="majorHAnsi" w:hAnsiTheme="majorHAnsi" w:cstheme="majorHAnsi"/>
          <w:sz w:val="21"/>
          <w:szCs w:val="21"/>
        </w:rPr>
        <w:t>r</w:t>
      </w:r>
      <w:r w:rsidRPr="00261084">
        <w:rPr>
          <w:rFonts w:asciiTheme="majorHAnsi" w:hAnsiTheme="majorHAnsi" w:cstheme="majorHAnsi"/>
          <w:sz w:val="21"/>
          <w:szCs w:val="21"/>
        </w:rPr>
        <w:t>szági rendszerét. Nem találtak olyan területet, ahol jelentős észrevételt tettek volna, sőt, kiemelkedő számú jó gyakorlatot azonosítottak, amelyek nemzetközi szinten is hasznosí</w:t>
      </w:r>
      <w:r w:rsidRPr="00261084">
        <w:rPr>
          <w:rFonts w:asciiTheme="majorHAnsi" w:hAnsiTheme="majorHAnsi" w:cstheme="majorHAnsi"/>
          <w:sz w:val="21"/>
          <w:szCs w:val="21"/>
        </w:rPr>
        <w:t>t</w:t>
      </w:r>
      <w:r w:rsidRPr="00261084">
        <w:rPr>
          <w:rFonts w:asciiTheme="majorHAnsi" w:hAnsiTheme="majorHAnsi" w:cstheme="majorHAnsi"/>
          <w:sz w:val="21"/>
          <w:szCs w:val="21"/>
        </w:rPr>
        <w:t xml:space="preserve">hatók. A felülvizsgálat előkészítésének magyarországi gyakorlatát példaként említették, </w:t>
      </w:r>
      <w:r w:rsidR="00A31D8A" w:rsidRPr="00261084">
        <w:rPr>
          <w:rFonts w:asciiTheme="majorHAnsi" w:hAnsiTheme="majorHAnsi" w:cstheme="majorHAnsi"/>
          <w:sz w:val="21"/>
          <w:szCs w:val="21"/>
        </w:rPr>
        <w:t>amely más országok számára is modellként szolgált (például az USA-ban 2013 végén za</w:t>
      </w:r>
      <w:r w:rsidR="00A31D8A" w:rsidRPr="00261084">
        <w:rPr>
          <w:rFonts w:asciiTheme="majorHAnsi" w:hAnsiTheme="majorHAnsi" w:cstheme="majorHAnsi"/>
          <w:sz w:val="21"/>
          <w:szCs w:val="21"/>
        </w:rPr>
        <w:t>j</w:t>
      </w:r>
      <w:r w:rsidR="00A31D8A" w:rsidRPr="00261084">
        <w:rPr>
          <w:rFonts w:asciiTheme="majorHAnsi" w:hAnsiTheme="majorHAnsi" w:cstheme="majorHAnsi"/>
          <w:sz w:val="21"/>
          <w:szCs w:val="21"/>
        </w:rPr>
        <w:t>lott misszió előkészítésénél)</w:t>
      </w:r>
      <w:r w:rsidR="00775716" w:rsidRPr="00261084">
        <w:rPr>
          <w:rFonts w:asciiTheme="majorHAnsi" w:hAnsiTheme="majorHAnsi" w:cstheme="majorHAnsi"/>
          <w:sz w:val="21"/>
          <w:szCs w:val="21"/>
        </w:rPr>
        <w:t>.</w:t>
      </w:r>
      <w:r w:rsidR="000030AF" w:rsidRPr="00261084">
        <w:rPr>
          <w:rFonts w:asciiTheme="majorHAnsi" w:hAnsiTheme="majorHAnsi" w:cstheme="majorHAnsi"/>
          <w:sz w:val="21"/>
          <w:szCs w:val="21"/>
        </w:rPr>
        <w:t xml:space="preserve"> </w:t>
      </w:r>
    </w:p>
    <w:p w:rsidR="00E2235C" w:rsidRPr="00261084" w:rsidRDefault="000030AF" w:rsidP="009F4DE1">
      <w:pPr>
        <w:ind w:left="709"/>
        <w:jc w:val="both"/>
        <w:rPr>
          <w:rStyle w:val="Kiemels2"/>
          <w:rFonts w:asciiTheme="majorHAnsi" w:hAnsiTheme="majorHAnsi" w:cstheme="majorHAnsi"/>
          <w:b w:val="0"/>
          <w:bCs w:val="0"/>
          <w:sz w:val="21"/>
          <w:szCs w:val="21"/>
        </w:rPr>
      </w:pPr>
      <w:r w:rsidRPr="00261084">
        <w:rPr>
          <w:rFonts w:asciiTheme="majorHAnsi" w:hAnsiTheme="majorHAnsi" w:cstheme="majorHAnsi"/>
          <w:sz w:val="21"/>
          <w:szCs w:val="21"/>
        </w:rPr>
        <w:t xml:space="preserve">2013-ban </w:t>
      </w:r>
      <w:r w:rsidR="009F4DE1" w:rsidRPr="00261084">
        <w:rPr>
          <w:rFonts w:asciiTheme="majorHAnsi" w:hAnsiTheme="majorHAnsi" w:cstheme="majorHAnsi"/>
          <w:sz w:val="21"/>
          <w:szCs w:val="21"/>
        </w:rPr>
        <w:t xml:space="preserve">mintegy </w:t>
      </w:r>
      <w:r w:rsidR="0042040F" w:rsidRPr="00261084">
        <w:rPr>
          <w:rFonts w:asciiTheme="majorHAnsi" w:hAnsiTheme="majorHAnsi" w:cstheme="majorHAnsi"/>
          <w:sz w:val="21"/>
          <w:szCs w:val="21"/>
        </w:rPr>
        <w:t>félszáz</w:t>
      </w:r>
      <w:r w:rsidRPr="00261084">
        <w:rPr>
          <w:rFonts w:asciiTheme="majorHAnsi" w:hAnsiTheme="majorHAnsi" w:cstheme="majorHAnsi"/>
          <w:sz w:val="21"/>
          <w:szCs w:val="21"/>
        </w:rPr>
        <w:t xml:space="preserve"> külföldi szakember hazai képzését szervezte </w:t>
      </w:r>
      <w:r w:rsidR="0042040F" w:rsidRPr="00261084">
        <w:rPr>
          <w:rFonts w:asciiTheme="majorHAnsi" w:hAnsiTheme="majorHAnsi" w:cstheme="majorHAnsi"/>
          <w:sz w:val="21"/>
          <w:szCs w:val="21"/>
        </w:rPr>
        <w:t xml:space="preserve">és biztosította </w:t>
      </w:r>
      <w:r w:rsidRPr="00261084">
        <w:rPr>
          <w:rFonts w:asciiTheme="majorHAnsi" w:hAnsiTheme="majorHAnsi" w:cstheme="majorHAnsi"/>
          <w:sz w:val="21"/>
          <w:szCs w:val="21"/>
        </w:rPr>
        <w:t>az OAH</w:t>
      </w:r>
      <w:r w:rsidR="009F4DE1" w:rsidRPr="00261084">
        <w:rPr>
          <w:rFonts w:asciiTheme="majorHAnsi" w:hAnsiTheme="majorHAnsi" w:cstheme="majorHAnsi"/>
          <w:sz w:val="21"/>
          <w:szCs w:val="21"/>
        </w:rPr>
        <w:t xml:space="preserve">, illetve jelentős számban fogadott szakmai delegációkat a hivatal.  </w:t>
      </w:r>
      <w:r w:rsidR="004A777C" w:rsidRPr="00261084">
        <w:rPr>
          <w:rFonts w:asciiTheme="majorHAnsi" w:hAnsiTheme="majorHAnsi" w:cstheme="majorHAnsi"/>
          <w:sz w:val="21"/>
          <w:szCs w:val="21"/>
        </w:rPr>
        <w:t>Az eddigi kiváló együttműködésre, valamint a magyar szakemberek nemzetközileg elismert szaktudás</w:t>
      </w:r>
      <w:r w:rsidR="00FC5D6B" w:rsidRPr="00261084">
        <w:rPr>
          <w:rFonts w:asciiTheme="majorHAnsi" w:hAnsiTheme="majorHAnsi" w:cstheme="majorHAnsi"/>
          <w:sz w:val="21"/>
          <w:szCs w:val="21"/>
        </w:rPr>
        <w:t>á</w:t>
      </w:r>
      <w:r w:rsidR="004A777C" w:rsidRPr="00261084">
        <w:rPr>
          <w:rFonts w:asciiTheme="majorHAnsi" w:hAnsiTheme="majorHAnsi" w:cstheme="majorHAnsi"/>
          <w:sz w:val="21"/>
          <w:szCs w:val="21"/>
        </w:rPr>
        <w:t xml:space="preserve">ra alapozva 2014-ben </w:t>
      </w:r>
      <w:r w:rsidR="0042040F" w:rsidRPr="00261084">
        <w:rPr>
          <w:rFonts w:asciiTheme="majorHAnsi" w:hAnsiTheme="majorHAnsi" w:cstheme="majorHAnsi"/>
          <w:sz w:val="21"/>
          <w:szCs w:val="21"/>
        </w:rPr>
        <w:t xml:space="preserve">több képzést is </w:t>
      </w:r>
      <w:r w:rsidR="004A777C" w:rsidRPr="00261084">
        <w:rPr>
          <w:rFonts w:asciiTheme="majorHAnsi" w:hAnsiTheme="majorHAnsi" w:cstheme="majorHAnsi"/>
          <w:sz w:val="21"/>
          <w:szCs w:val="21"/>
        </w:rPr>
        <w:t xml:space="preserve">szervezünk a NAÜ-vel közösen. </w:t>
      </w:r>
      <w:r w:rsidR="0040031F" w:rsidRPr="00261084">
        <w:rPr>
          <w:rFonts w:asciiTheme="majorHAnsi" w:hAnsiTheme="majorHAnsi" w:cstheme="majorHAnsi"/>
          <w:sz w:val="21"/>
          <w:szCs w:val="21"/>
        </w:rPr>
        <w:t>H</w:t>
      </w:r>
      <w:r w:rsidR="004A777C" w:rsidRPr="00261084">
        <w:rPr>
          <w:rFonts w:asciiTheme="majorHAnsi" w:hAnsiTheme="majorHAnsi" w:cstheme="majorHAnsi"/>
          <w:sz w:val="21"/>
          <w:szCs w:val="21"/>
        </w:rPr>
        <w:t xml:space="preserve">azánkban képzik a NAÜ ellenőreit </w:t>
      </w:r>
      <w:r w:rsidR="0040031F" w:rsidRPr="00261084">
        <w:rPr>
          <w:rFonts w:asciiTheme="majorHAnsi" w:hAnsiTheme="majorHAnsi" w:cstheme="majorHAnsi"/>
          <w:sz w:val="21"/>
          <w:szCs w:val="21"/>
        </w:rPr>
        <w:t xml:space="preserve">többek között </w:t>
      </w:r>
      <w:r w:rsidR="004A777C" w:rsidRPr="00261084">
        <w:rPr>
          <w:rFonts w:asciiTheme="majorHAnsi" w:hAnsiTheme="majorHAnsi" w:cstheme="majorHAnsi"/>
          <w:sz w:val="21"/>
          <w:szCs w:val="21"/>
        </w:rPr>
        <w:t xml:space="preserve">olyan területeken, mint a fizikai védelem és a radioaktív anyagok nyilvántartása.  </w:t>
      </w:r>
    </w:p>
    <w:sectPr w:rsidR="00E2235C" w:rsidRPr="00261084" w:rsidSect="00101E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Semi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compat/>
  <w:rsids>
    <w:rsidRoot w:val="004A777C"/>
    <w:rsid w:val="000030AF"/>
    <w:rsid w:val="00012F8F"/>
    <w:rsid w:val="0006070A"/>
    <w:rsid w:val="00096071"/>
    <w:rsid w:val="000C10BD"/>
    <w:rsid w:val="000F789A"/>
    <w:rsid w:val="0010067C"/>
    <w:rsid w:val="00101E39"/>
    <w:rsid w:val="00150DF2"/>
    <w:rsid w:val="00182B69"/>
    <w:rsid w:val="001B429A"/>
    <w:rsid w:val="001B52B4"/>
    <w:rsid w:val="002205B8"/>
    <w:rsid w:val="00255E1A"/>
    <w:rsid w:val="00261084"/>
    <w:rsid w:val="002D2CA5"/>
    <w:rsid w:val="002F3414"/>
    <w:rsid w:val="00305C5F"/>
    <w:rsid w:val="00356FD9"/>
    <w:rsid w:val="0040031F"/>
    <w:rsid w:val="0042040F"/>
    <w:rsid w:val="004A777C"/>
    <w:rsid w:val="004D2043"/>
    <w:rsid w:val="00522C94"/>
    <w:rsid w:val="006678D8"/>
    <w:rsid w:val="006B29E4"/>
    <w:rsid w:val="006C4978"/>
    <w:rsid w:val="006D1D17"/>
    <w:rsid w:val="006E7AB5"/>
    <w:rsid w:val="006F7A3B"/>
    <w:rsid w:val="007051FE"/>
    <w:rsid w:val="00756368"/>
    <w:rsid w:val="00775716"/>
    <w:rsid w:val="007D30C6"/>
    <w:rsid w:val="008225B5"/>
    <w:rsid w:val="00887B8C"/>
    <w:rsid w:val="009B0137"/>
    <w:rsid w:val="009D11D9"/>
    <w:rsid w:val="009F4DE1"/>
    <w:rsid w:val="009F61FE"/>
    <w:rsid w:val="00A31D8A"/>
    <w:rsid w:val="00A529A5"/>
    <w:rsid w:val="00A63E67"/>
    <w:rsid w:val="00AC072B"/>
    <w:rsid w:val="00B352CD"/>
    <w:rsid w:val="00B41F0F"/>
    <w:rsid w:val="00B716E1"/>
    <w:rsid w:val="00B72704"/>
    <w:rsid w:val="00BF1ABA"/>
    <w:rsid w:val="00BF5432"/>
    <w:rsid w:val="00C02857"/>
    <w:rsid w:val="00C155E4"/>
    <w:rsid w:val="00C81CD6"/>
    <w:rsid w:val="00C92872"/>
    <w:rsid w:val="00D44D6B"/>
    <w:rsid w:val="00D97833"/>
    <w:rsid w:val="00DA3636"/>
    <w:rsid w:val="00DB01B5"/>
    <w:rsid w:val="00DD2872"/>
    <w:rsid w:val="00DF1EA1"/>
    <w:rsid w:val="00E2235C"/>
    <w:rsid w:val="00E85136"/>
    <w:rsid w:val="00EF1C79"/>
    <w:rsid w:val="00FA2AFA"/>
    <w:rsid w:val="00FC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54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5432"/>
    <w:rPr>
      <w:rFonts w:ascii="Tahoma" w:eastAsia="Times New Roman" w:hAnsi="Tahoma" w:cs="Tahoma"/>
      <w:sz w:val="16"/>
      <w:szCs w:val="16"/>
      <w:lang w:eastAsia="hu-HU"/>
    </w:rPr>
  </w:style>
  <w:style w:type="character" w:styleId="Kiemels2">
    <w:name w:val="Strong"/>
    <w:basedOn w:val="Bekezdsalapbettpusa"/>
    <w:uiPriority w:val="22"/>
    <w:qFormat/>
    <w:rsid w:val="00FC5D6B"/>
    <w:rPr>
      <w:b/>
      <w:bCs/>
    </w:rPr>
  </w:style>
  <w:style w:type="paragraph" w:styleId="Listaszerbekezds">
    <w:name w:val="List Paragraph"/>
    <w:basedOn w:val="Norml"/>
    <w:uiPriority w:val="34"/>
    <w:qFormat/>
    <w:rsid w:val="00182B6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225B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mendi\AppData\Local\Temp\Temp1_levelminta.zip\level-minta-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AH-sem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A76CC-EA47-4BE4-AB59-378DCDF8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level-minta-sablon</Template>
  <TotalTime>31</TotalTime>
  <Pages>2</Pages>
  <Words>868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Körmendi Gábor</dc:creator>
  <cp:lastModifiedBy>Körmendi Gábor</cp:lastModifiedBy>
  <cp:revision>5</cp:revision>
  <cp:lastPrinted>2014-01-08T10:37:00Z</cp:lastPrinted>
  <dcterms:created xsi:type="dcterms:W3CDTF">2014-01-13T10:58:00Z</dcterms:created>
  <dcterms:modified xsi:type="dcterms:W3CDTF">2014-01-15T15:14:00Z</dcterms:modified>
</cp:coreProperties>
</file>